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489" w:rsidRDefault="00673489">
      <w:pPr>
        <w:pStyle w:val="af2"/>
        <w:spacing w:before="0" w:beforeAutospacing="0" w:after="0" w:afterAutospacing="0" w:line="576" w:lineRule="exact"/>
        <w:jc w:val="both"/>
        <w:rPr>
          <w:rFonts w:ascii="仿宋_GB2312" w:eastAsia="仿宋_GB2312"/>
          <w:bCs/>
          <w:snapToGrid w:val="0"/>
          <w:sz w:val="32"/>
          <w:szCs w:val="32"/>
        </w:rPr>
      </w:pPr>
      <w:bookmarkStart w:id="0" w:name="OLE_LINK6"/>
      <w:bookmarkStart w:id="1" w:name="OLE_LINK5"/>
      <w:bookmarkStart w:id="2" w:name="OLE_LINK7"/>
      <w:bookmarkStart w:id="3" w:name="OLE_LINK8"/>
      <w:bookmarkStart w:id="4" w:name="OLE_LINK9"/>
      <w:bookmarkStart w:id="5" w:name="OLE_LINK4"/>
      <w:bookmarkStart w:id="6" w:name="_GoBack"/>
    </w:p>
    <w:p w:rsidR="00673489" w:rsidRDefault="00122BE5">
      <w:pPr>
        <w:tabs>
          <w:tab w:val="left" w:pos="620"/>
        </w:tabs>
        <w:spacing w:line="560" w:lineRule="exact"/>
        <w:jc w:val="center"/>
        <w:rPr>
          <w:rFonts w:ascii="方正小标宋简体" w:eastAsia="方正小标宋简体" w:hAnsi="仿宋_GB2312" w:cs="仿宋_GB2312"/>
          <w:bCs/>
          <w:snapToGrid w:val="0"/>
          <w:kern w:val="0"/>
          <w:sz w:val="36"/>
          <w:szCs w:val="36"/>
        </w:rPr>
      </w:pPr>
      <w:r>
        <w:rPr>
          <w:rFonts w:ascii="方正小标宋简体" w:eastAsia="方正小标宋简体" w:hAnsi="仿宋_GB2312" w:cs="仿宋_GB2312" w:hint="eastAsia"/>
          <w:bCs/>
          <w:snapToGrid w:val="0"/>
          <w:kern w:val="0"/>
          <w:sz w:val="36"/>
          <w:szCs w:val="36"/>
        </w:rPr>
        <w:t>浙江民泰商业银行股份有限公司“泰轻松”小额消费不免息卡章程</w:t>
      </w:r>
    </w:p>
    <w:p w:rsidR="00673489" w:rsidRDefault="00122BE5">
      <w:pPr>
        <w:tabs>
          <w:tab w:val="left" w:pos="620"/>
        </w:tabs>
        <w:spacing w:line="560" w:lineRule="exact"/>
        <w:jc w:val="center"/>
        <w:rPr>
          <w:rFonts w:ascii="方正小标宋简体" w:eastAsia="方正小标宋简体" w:hAnsi="仿宋_GB2312" w:cs="仿宋_GB2312"/>
          <w:bCs/>
          <w:snapToGrid w:val="0"/>
          <w:kern w:val="0"/>
          <w:sz w:val="36"/>
          <w:szCs w:val="36"/>
        </w:rPr>
      </w:pPr>
      <w:r>
        <w:rPr>
          <w:rFonts w:ascii="仿宋_GB2312" w:eastAsia="仿宋_GB2312" w:hAnsi="宋体" w:hint="eastAsia"/>
          <w:bCs/>
          <w:snapToGrid w:val="0"/>
          <w:kern w:val="0"/>
          <w:sz w:val="30"/>
          <w:szCs w:val="30"/>
        </w:rPr>
        <w:t>（</w:t>
      </w:r>
      <w:r>
        <w:rPr>
          <w:rFonts w:ascii="仿宋_GB2312" w:eastAsia="仿宋_GB2312" w:hAnsi="宋体" w:hint="eastAsia"/>
          <w:bCs/>
          <w:snapToGrid w:val="0"/>
          <w:kern w:val="0"/>
          <w:sz w:val="30"/>
          <w:szCs w:val="30"/>
        </w:rPr>
        <w:t>202</w:t>
      </w:r>
      <w:r>
        <w:rPr>
          <w:rFonts w:ascii="仿宋_GB2312" w:eastAsia="仿宋_GB2312" w:hAnsi="宋体" w:hint="eastAsia"/>
          <w:bCs/>
          <w:snapToGrid w:val="0"/>
          <w:kern w:val="0"/>
          <w:sz w:val="30"/>
          <w:szCs w:val="30"/>
        </w:rPr>
        <w:t>1</w:t>
      </w:r>
      <w:r>
        <w:rPr>
          <w:rFonts w:ascii="仿宋_GB2312" w:eastAsia="仿宋_GB2312" w:hAnsi="宋体" w:hint="eastAsia"/>
          <w:bCs/>
          <w:snapToGrid w:val="0"/>
          <w:kern w:val="0"/>
          <w:sz w:val="30"/>
          <w:szCs w:val="30"/>
        </w:rPr>
        <w:t>年</w:t>
      </w:r>
      <w:r>
        <w:rPr>
          <w:rFonts w:ascii="仿宋_GB2312" w:eastAsia="仿宋_GB2312" w:hAnsi="宋体" w:hint="eastAsia"/>
          <w:bCs/>
          <w:snapToGrid w:val="0"/>
          <w:kern w:val="0"/>
          <w:sz w:val="30"/>
          <w:szCs w:val="30"/>
        </w:rPr>
        <w:t>4</w:t>
      </w:r>
      <w:r>
        <w:rPr>
          <w:rFonts w:ascii="仿宋_GB2312" w:eastAsia="仿宋_GB2312" w:hAnsi="宋体" w:hint="eastAsia"/>
          <w:bCs/>
          <w:snapToGrid w:val="0"/>
          <w:kern w:val="0"/>
          <w:sz w:val="30"/>
          <w:szCs w:val="30"/>
        </w:rPr>
        <w:t>月）</w:t>
      </w:r>
    </w:p>
    <w:p w:rsidR="00673489" w:rsidRDefault="00122BE5">
      <w:pPr>
        <w:pStyle w:val="af0"/>
        <w:rPr>
          <w:rFonts w:ascii="黑体" w:eastAsia="黑体" w:hAnsi="黑体" w:cs="FZFSK--GBK1-0"/>
          <w:b w:val="0"/>
          <w:bCs w:val="0"/>
          <w:snapToGrid w:val="0"/>
          <w:kern w:val="0"/>
        </w:rPr>
      </w:pPr>
      <w:r>
        <w:rPr>
          <w:rFonts w:ascii="黑体" w:eastAsia="黑体" w:hAnsi="黑体" w:cs="FZFSK--GBK1-0" w:hint="eastAsia"/>
          <w:b w:val="0"/>
          <w:bCs w:val="0"/>
          <w:snapToGrid w:val="0"/>
          <w:kern w:val="0"/>
        </w:rPr>
        <w:t>第一章</w:t>
      </w:r>
      <w:r>
        <w:rPr>
          <w:rFonts w:ascii="黑体" w:eastAsia="黑体" w:hAnsi="黑体" w:cs="FZFSK--GBK1-0" w:hint="eastAsia"/>
          <w:b w:val="0"/>
          <w:bCs w:val="0"/>
          <w:snapToGrid w:val="0"/>
          <w:kern w:val="0"/>
        </w:rPr>
        <w:t xml:space="preserve"> </w:t>
      </w:r>
      <w:r>
        <w:rPr>
          <w:rFonts w:ascii="黑体" w:eastAsia="黑体" w:hAnsi="黑体" w:cs="FZFSK--GBK1-0" w:hint="eastAsia"/>
          <w:b w:val="0"/>
          <w:bCs w:val="0"/>
          <w:snapToGrid w:val="0"/>
          <w:kern w:val="0"/>
        </w:rPr>
        <w:t>总</w:t>
      </w:r>
      <w:r>
        <w:rPr>
          <w:rFonts w:ascii="黑体" w:eastAsia="黑体" w:hAnsi="黑体" w:cs="FZFSK--GBK1-0" w:hint="eastAsia"/>
          <w:b w:val="0"/>
          <w:bCs w:val="0"/>
          <w:snapToGrid w:val="0"/>
          <w:kern w:val="0"/>
        </w:rPr>
        <w:t xml:space="preserve"> </w:t>
      </w:r>
      <w:r>
        <w:rPr>
          <w:rFonts w:ascii="黑体" w:eastAsia="黑体" w:hAnsi="黑体" w:cs="FZFSK--GBK1-0" w:hint="eastAsia"/>
          <w:b w:val="0"/>
          <w:bCs w:val="0"/>
          <w:snapToGrid w:val="0"/>
          <w:kern w:val="0"/>
        </w:rPr>
        <w:t>则</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第一条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为适应市场需求和业务发展的需要，根据相关法律法规，并结合浙江民泰商业银行股份有限公司实际，特制定《浙江民泰商业银行股份有限公司“泰轻松”小额消费不免息卡章程》（下称《章程》）。</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第二条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泰轻松”小额消费不免息卡（以下简称小额不免息卡）是浙江民泰商业银行股份有限公司（以下简称发卡机构）发行的符合中国人民银行相关规定的，给予持卡人一定信用额度、并可在信用额度和有效期内先透支后还款的信用支付工具，具有透支消费、预借现金、小额支付应用（即电子现金）以及银联境内闪付小额免密免签等部分或全部功能。</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第三条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发卡机构、小额不免息卡持卡人、担保人、特约商户及其他当事人办理小额不免息卡业务时均须遵守本《章程》。</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第四条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本《章程》涉及的部分名词遵从如下定义：</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（一）持卡人：指向发卡机构申请小额不免息卡并获</w:t>
      </w:r>
      <w:r>
        <w:rPr>
          <w:rFonts w:ascii="仿宋_GB2312" w:eastAsia="仿宋_GB2312" w:hAnsi="宋体" w:cs="FZFSK--GBK1-0" w:hint="eastAsia"/>
          <w:snapToGrid w:val="0"/>
          <w:kern w:val="0"/>
          <w:sz w:val="32"/>
          <w:szCs w:val="32"/>
        </w:rPr>
        <w:t>得卡片核发的个人或单位</w:t>
      </w:r>
      <w:r>
        <w:rPr>
          <w:rFonts w:ascii="仿宋_GB2312" w:eastAsia="仿宋_GB2312" w:hAnsi="宋体" w:cs="FZFSK--GBK1-0"/>
          <w:snapToGrid w:val="0"/>
          <w:kern w:val="0"/>
          <w:sz w:val="32"/>
          <w:szCs w:val="32"/>
        </w:rPr>
        <w:t>。</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（二）信用额度：指发卡机构根据持卡人的资信情况等为其</w:t>
      </w:r>
      <w:r>
        <w:rPr>
          <w:rFonts w:ascii="仿宋_GB2312" w:eastAsia="仿宋_GB2312" w:hAnsi="宋体" w:cs="FZFSK--GBK1-0" w:hint="eastAsia"/>
          <w:snapToGrid w:val="0"/>
          <w:kern w:val="0"/>
          <w:sz w:val="32"/>
          <w:szCs w:val="32"/>
        </w:rPr>
        <w:lastRenderedPageBreak/>
        <w:t>核定，在卡片有效期内可以循环使用的最高限额，包括固定额度和临时额度。</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（三）账户：指持卡人在发卡机构开立的小额不免息卡项下账户，分为人民币小额不免息账户（下称主账户）和人民币电子现金账户。</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（四）</w:t>
      </w:r>
      <w:r>
        <w:rPr>
          <w:rFonts w:ascii="仿宋_GB2312" w:eastAsia="仿宋_GB2312" w:hAnsi="宋体" w:cs="FZFSK--GBK1-0" w:hint="eastAsia"/>
          <w:b/>
          <w:bCs/>
          <w:snapToGrid w:val="0"/>
          <w:kern w:val="0"/>
          <w:sz w:val="32"/>
          <w:szCs w:val="32"/>
        </w:rPr>
        <w:t>透支：指持卡人使用发卡机构为其核定的信用额度进行支付的方式，</w:t>
      </w:r>
      <w:r>
        <w:rPr>
          <w:rFonts w:ascii="仿宋_GB2312" w:eastAsia="仿宋_GB2312" w:hAnsi="宋体" w:cs="FZFSK--GBK1-0" w:hint="eastAsia"/>
          <w:snapToGrid w:val="0"/>
          <w:kern w:val="0"/>
          <w:sz w:val="32"/>
          <w:szCs w:val="32"/>
        </w:rPr>
        <w:t>包括透支消费、预借现金（含透支取现、透支转账、透支充值，分期付款等，下同）和透支扣收等。</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（五）交易日：指持卡人实际用卡消费、取现、转账、分期或还款等交易的日期。</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（六）银行记账日：指发卡机构将小额不免息卡交易款项及其利息和费用（包括追索费用和其他相关费用，以下均同）等根据有关规定计入其小额不免息卡账户的日期。</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（七）账单日：指发卡机构每月对持卡人的交易款项及其利息、费用等进行汇总，对透支本金结计利息，并计算出持卡人当期应还款额的日期。</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（八）实际还款日：指持卡人向发卡机构偿还其欠款的银行记账日期。</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（九）最后还款日：又称到期还款日，指发卡机构规定的持卡人应该偿还其当期全部应还款额或最低还款额的最迟日期。小额不免息卡的到期还款日为账单日后第</w:t>
      </w:r>
      <w:r>
        <w:rPr>
          <w:rFonts w:ascii="仿宋_GB2312" w:eastAsia="仿宋_GB2312" w:hAnsi="宋体" w:cs="FZFSK--GBK1-0" w:hint="eastAsia"/>
          <w:snapToGrid w:val="0"/>
          <w:kern w:val="0"/>
          <w:sz w:val="32"/>
          <w:szCs w:val="32"/>
        </w:rPr>
        <w:t>25</w:t>
      </w:r>
      <w:r>
        <w:rPr>
          <w:rFonts w:ascii="仿宋_GB2312" w:eastAsia="仿宋_GB2312" w:hAnsi="宋体" w:cs="FZFSK--GBK1-0" w:hint="eastAsia"/>
          <w:snapToGrid w:val="0"/>
          <w:kern w:val="0"/>
          <w:sz w:val="32"/>
          <w:szCs w:val="32"/>
        </w:rPr>
        <w:t>天。</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（十）最低还款额：</w:t>
      </w:r>
      <w:r>
        <w:rPr>
          <w:rFonts w:ascii="仿宋_GB2312" w:eastAsia="仿宋_GB2312" w:hAnsi="宋体" w:cs="FZFSK--GBK1-0" w:hint="eastAsia"/>
          <w:snapToGrid w:val="0"/>
          <w:kern w:val="0"/>
          <w:sz w:val="32"/>
          <w:szCs w:val="32"/>
        </w:rPr>
        <w:t>指发卡机构规定持卡人应该偿还的最低</w:t>
      </w:r>
      <w:r>
        <w:rPr>
          <w:rFonts w:ascii="仿宋_GB2312" w:eastAsia="仿宋_GB2312" w:hAnsi="宋体" w:cs="FZFSK--GBK1-0" w:hint="eastAsia"/>
          <w:snapToGrid w:val="0"/>
          <w:kern w:val="0"/>
          <w:sz w:val="32"/>
          <w:szCs w:val="32"/>
        </w:rPr>
        <w:lastRenderedPageBreak/>
        <w:t>金额，包括累计未还透支本金、利息、所有费用、分期应还金额和发卡机构</w:t>
      </w:r>
      <w:r>
        <w:rPr>
          <w:rFonts w:ascii="仿宋_GB2312" w:eastAsia="仿宋_GB2312" w:hAnsi="宋体" w:cs="FZFSK--GBK1-0"/>
          <w:snapToGrid w:val="0"/>
          <w:kern w:val="0"/>
          <w:sz w:val="32"/>
          <w:szCs w:val="32"/>
        </w:rPr>
        <w:t>规定的持卡人应该偿还的其他欠款金额，</w:t>
      </w:r>
      <w:r>
        <w:rPr>
          <w:rFonts w:ascii="仿宋_GB2312" w:eastAsia="仿宋_GB2312" w:hAnsi="宋体" w:cs="FZFSK--GBK1-0" w:hint="eastAsia"/>
          <w:snapToGrid w:val="0"/>
          <w:kern w:val="0"/>
          <w:sz w:val="32"/>
          <w:szCs w:val="32"/>
        </w:rPr>
        <w:t>以及上期最低还款额未还部分的总和。</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（十一）溢缴款：指持卡人归还透支余额后多缴的资金或存放在主账户内的存款。</w:t>
      </w:r>
    </w:p>
    <w:p w:rsidR="00673489" w:rsidRDefault="00122BE5" w:rsidP="007973B4">
      <w:pPr>
        <w:spacing w:line="576" w:lineRule="exact"/>
        <w:ind w:firstLineChars="150" w:firstLine="639"/>
        <w:rPr>
          <w:rFonts w:ascii="仿宋_GB2312" w:eastAsia="仿宋_GB2312" w:hAnsi="宋体" w:cs="FZFSK--GBK1-0"/>
          <w:b/>
          <w:bCs/>
          <w:snapToGrid w:val="0"/>
          <w:kern w:val="0"/>
          <w:sz w:val="32"/>
          <w:szCs w:val="32"/>
        </w:rPr>
      </w:pPr>
      <w:r>
        <w:rPr>
          <w:rFonts w:ascii="仿宋_GB2312" w:eastAsia="仿宋_GB2312" w:hAnsi="宋体" w:cs="FZFSK--GBK1-0" w:hint="eastAsia"/>
          <w:snapToGrid w:val="0"/>
          <w:kern w:val="0"/>
          <w:sz w:val="32"/>
          <w:szCs w:val="32"/>
        </w:rPr>
        <w:t>（十二）电子现金账户：指具有快速支付、接触和非接触消费功能的小额支付账户。其初始余额为</w:t>
      </w:r>
      <w:r>
        <w:rPr>
          <w:rFonts w:ascii="仿宋_GB2312" w:eastAsia="仿宋_GB2312" w:hAnsi="宋体" w:cs="FZFSK--GBK1-0" w:hint="eastAsia"/>
          <w:snapToGrid w:val="0"/>
          <w:kern w:val="0"/>
          <w:sz w:val="32"/>
          <w:szCs w:val="32"/>
        </w:rPr>
        <w:t>0</w:t>
      </w:r>
      <w:r>
        <w:rPr>
          <w:rFonts w:ascii="仿宋_GB2312" w:eastAsia="仿宋_GB2312" w:hAnsi="宋体" w:cs="FZFSK--GBK1-0" w:hint="eastAsia"/>
          <w:snapToGrid w:val="0"/>
          <w:kern w:val="0"/>
          <w:sz w:val="32"/>
          <w:szCs w:val="32"/>
        </w:rPr>
        <w:t>，须经圈存一定金额后方可使用，最高余额不超过人民币</w:t>
      </w:r>
      <w:r>
        <w:rPr>
          <w:rFonts w:ascii="仿宋_GB2312" w:eastAsia="仿宋_GB2312" w:hAnsi="宋体" w:cs="FZFSK--GBK1-0" w:hint="eastAsia"/>
          <w:snapToGrid w:val="0"/>
          <w:kern w:val="0"/>
          <w:sz w:val="32"/>
          <w:szCs w:val="32"/>
        </w:rPr>
        <w:t>1000</w:t>
      </w:r>
      <w:r>
        <w:rPr>
          <w:rFonts w:ascii="仿宋_GB2312" w:eastAsia="仿宋_GB2312" w:hAnsi="宋体" w:cs="FZFSK--GBK1-0" w:hint="eastAsia"/>
          <w:snapToGrid w:val="0"/>
          <w:kern w:val="0"/>
          <w:sz w:val="32"/>
          <w:szCs w:val="32"/>
        </w:rPr>
        <w:t>元。</w:t>
      </w:r>
      <w:r>
        <w:rPr>
          <w:rFonts w:ascii="仿宋_GB2312" w:eastAsia="仿宋_GB2312" w:hAnsi="宋体" w:cs="FZFSK--GBK1-0" w:hint="eastAsia"/>
          <w:b/>
          <w:bCs/>
          <w:snapToGrid w:val="0"/>
          <w:kern w:val="0"/>
          <w:sz w:val="32"/>
          <w:szCs w:val="32"/>
        </w:rPr>
        <w:t>该账户记名，不挂失，不透支，不可取现或转出，不计付存取款利息，不提供对账单。使用电子现金账户进行消费无需签名或输入密</w:t>
      </w:r>
      <w:r>
        <w:rPr>
          <w:rFonts w:ascii="仿宋_GB2312" w:eastAsia="仿宋_GB2312" w:hAnsi="宋体" w:cs="FZFSK--GBK1-0" w:hint="eastAsia"/>
          <w:b/>
          <w:bCs/>
          <w:snapToGrid w:val="0"/>
          <w:kern w:val="0"/>
          <w:sz w:val="32"/>
          <w:szCs w:val="32"/>
        </w:rPr>
        <w:t>码，不支持退货。</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（十三）圈存：指持卡人在发卡机构柜面、</w:t>
      </w:r>
      <w:r>
        <w:rPr>
          <w:rFonts w:ascii="仿宋_GB2312" w:eastAsia="仿宋_GB2312" w:hAnsi="宋体" w:cs="FZFSK--GBK1-0" w:hint="eastAsia"/>
          <w:snapToGrid w:val="0"/>
          <w:kern w:val="0"/>
          <w:sz w:val="32"/>
          <w:szCs w:val="32"/>
        </w:rPr>
        <w:t>ATM</w:t>
      </w:r>
      <w:r>
        <w:rPr>
          <w:rFonts w:ascii="仿宋_GB2312" w:eastAsia="仿宋_GB2312" w:hAnsi="宋体" w:cs="FZFSK--GBK1-0" w:hint="eastAsia"/>
          <w:snapToGrid w:val="0"/>
          <w:kern w:val="0"/>
          <w:sz w:val="32"/>
          <w:szCs w:val="32"/>
        </w:rPr>
        <w:t>等自助设备上将主账户中的可用余额或开立在发卡机构的其他银行卡中的资金或直接将现金划入电子现金账户中的交易；上述三种交易方式分别称为指定圈存、非指定圈存和现金圈存。</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（十四）圈提：指将电子现金账户余额实时划入主账户。</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（十五）余额转移：指将电子现金账户余额转入主账户。自余额转移登记申请日起</w:t>
      </w:r>
      <w:r>
        <w:rPr>
          <w:rFonts w:ascii="仿宋_GB2312" w:eastAsia="仿宋_GB2312" w:hAnsi="宋体" w:cs="FZFSK--GBK1-0" w:hint="eastAsia"/>
          <w:snapToGrid w:val="0"/>
          <w:kern w:val="0"/>
          <w:sz w:val="32"/>
          <w:szCs w:val="32"/>
        </w:rPr>
        <w:t>55</w:t>
      </w:r>
      <w:r>
        <w:rPr>
          <w:rFonts w:ascii="仿宋_GB2312" w:eastAsia="仿宋_GB2312" w:hAnsi="宋体" w:cs="FZFSK--GBK1-0" w:hint="eastAsia"/>
          <w:snapToGrid w:val="0"/>
          <w:kern w:val="0"/>
          <w:sz w:val="32"/>
          <w:szCs w:val="32"/>
        </w:rPr>
        <w:t>天后，且所有未达的电子现金交易入账后，电子现金余额方可自动转入主账户。</w:t>
      </w:r>
    </w:p>
    <w:p w:rsidR="00673489" w:rsidRDefault="00673489" w:rsidP="007973B4">
      <w:pPr>
        <w:spacing w:line="576" w:lineRule="exact"/>
        <w:ind w:firstLineChars="150" w:firstLine="639"/>
        <w:rPr>
          <w:rFonts w:ascii="仿宋_GB2312" w:eastAsia="仿宋_GB2312" w:hAnsi="宋体" w:cs="FZFSK--GBK1-0"/>
          <w:snapToGrid w:val="0"/>
          <w:kern w:val="0"/>
          <w:sz w:val="32"/>
          <w:szCs w:val="32"/>
        </w:rPr>
      </w:pPr>
    </w:p>
    <w:p w:rsidR="00673489" w:rsidRDefault="00122BE5">
      <w:pPr>
        <w:pStyle w:val="af0"/>
        <w:spacing w:before="0" w:after="0" w:line="576" w:lineRule="exact"/>
        <w:rPr>
          <w:rFonts w:ascii="黑体" w:eastAsia="黑体" w:hAnsi="黑体" w:cs="FZFSK--GBK1-0"/>
          <w:b w:val="0"/>
          <w:bCs w:val="0"/>
          <w:snapToGrid w:val="0"/>
          <w:kern w:val="0"/>
        </w:rPr>
      </w:pPr>
      <w:r>
        <w:rPr>
          <w:rFonts w:ascii="黑体" w:eastAsia="黑体" w:hAnsi="黑体" w:cs="FZFSK--GBK1-0" w:hint="eastAsia"/>
          <w:b w:val="0"/>
          <w:bCs w:val="0"/>
          <w:snapToGrid w:val="0"/>
          <w:kern w:val="0"/>
        </w:rPr>
        <w:t>第二章</w:t>
      </w:r>
      <w:r>
        <w:rPr>
          <w:rFonts w:ascii="黑体" w:eastAsia="黑体" w:hAnsi="黑体" w:cs="FZFSK--GBK1-0" w:hint="eastAsia"/>
          <w:b w:val="0"/>
          <w:bCs w:val="0"/>
          <w:snapToGrid w:val="0"/>
          <w:kern w:val="0"/>
        </w:rPr>
        <w:t xml:space="preserve">  </w:t>
      </w:r>
      <w:r>
        <w:rPr>
          <w:rFonts w:ascii="黑体" w:eastAsia="黑体" w:hAnsi="黑体" w:cs="FZFSK--GBK1-0" w:hint="eastAsia"/>
          <w:b w:val="0"/>
          <w:bCs w:val="0"/>
          <w:snapToGrid w:val="0"/>
          <w:kern w:val="0"/>
        </w:rPr>
        <w:t>小额不免息卡的功能用途和使用范围</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第五条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小额不免息卡</w:t>
      </w:r>
      <w:r>
        <w:rPr>
          <w:rFonts w:ascii="仿宋_GB2312" w:eastAsia="仿宋_GB2312" w:hAnsi="宋体" w:cs="FZFSK--GBK1-0"/>
          <w:snapToGrid w:val="0"/>
          <w:kern w:val="0"/>
          <w:sz w:val="32"/>
          <w:szCs w:val="32"/>
        </w:rPr>
        <w:t>具有消费、存取现金、转账结算等功</w:t>
      </w:r>
      <w:r>
        <w:rPr>
          <w:rFonts w:ascii="仿宋_GB2312" w:eastAsia="仿宋_GB2312" w:hAnsi="宋体" w:cs="FZFSK--GBK1-0"/>
          <w:snapToGrid w:val="0"/>
          <w:kern w:val="0"/>
          <w:sz w:val="32"/>
          <w:szCs w:val="32"/>
        </w:rPr>
        <w:lastRenderedPageBreak/>
        <w:t>能，符合条件的还可享受免担保、循环信用等便利。持卡人凭其名下的个人</w:t>
      </w:r>
      <w:r>
        <w:rPr>
          <w:rFonts w:ascii="仿宋_GB2312" w:eastAsia="仿宋_GB2312" w:hAnsi="宋体" w:cs="FZFSK--GBK1-0" w:hint="eastAsia"/>
          <w:snapToGrid w:val="0"/>
          <w:kern w:val="0"/>
          <w:sz w:val="32"/>
          <w:szCs w:val="32"/>
        </w:rPr>
        <w:t>小额不免息卡</w:t>
      </w:r>
      <w:r>
        <w:rPr>
          <w:rFonts w:ascii="仿宋_GB2312" w:eastAsia="仿宋_GB2312" w:hAnsi="宋体" w:cs="FZFSK--GBK1-0"/>
          <w:snapToGrid w:val="0"/>
          <w:kern w:val="0"/>
          <w:sz w:val="32"/>
          <w:szCs w:val="32"/>
        </w:rPr>
        <w:t>，可在</w:t>
      </w:r>
      <w:r>
        <w:rPr>
          <w:rFonts w:ascii="仿宋_GB2312" w:eastAsia="仿宋_GB2312" w:hAnsi="宋体" w:cs="FZFSK--GBK1-0" w:hint="eastAsia"/>
          <w:snapToGrid w:val="0"/>
          <w:kern w:val="0"/>
          <w:sz w:val="32"/>
          <w:szCs w:val="32"/>
        </w:rPr>
        <w:t>发卡机构</w:t>
      </w:r>
      <w:r>
        <w:rPr>
          <w:rFonts w:ascii="仿宋_GB2312" w:eastAsia="仿宋_GB2312" w:hAnsi="宋体" w:cs="FZFSK--GBK1-0"/>
          <w:snapToGrid w:val="0"/>
          <w:kern w:val="0"/>
          <w:sz w:val="32"/>
          <w:szCs w:val="32"/>
        </w:rPr>
        <w:t>网点办理存款、取款及转账结算业务，可在</w:t>
      </w:r>
      <w:r>
        <w:rPr>
          <w:rFonts w:ascii="仿宋_GB2312" w:eastAsia="仿宋_GB2312" w:hAnsi="宋体" w:cs="FZFSK--GBK1-0" w:hint="eastAsia"/>
          <w:snapToGrid w:val="0"/>
          <w:kern w:val="0"/>
          <w:sz w:val="32"/>
          <w:szCs w:val="32"/>
        </w:rPr>
        <w:t>发卡机构</w:t>
      </w:r>
      <w:r>
        <w:rPr>
          <w:rFonts w:ascii="仿宋_GB2312" w:eastAsia="仿宋_GB2312" w:hAnsi="宋体" w:cs="FZFSK--GBK1-0"/>
          <w:snapToGrid w:val="0"/>
          <w:kern w:val="0"/>
          <w:sz w:val="32"/>
          <w:szCs w:val="32"/>
        </w:rPr>
        <w:t>、中国银联或</w:t>
      </w:r>
      <w:r>
        <w:rPr>
          <w:rFonts w:ascii="仿宋_GB2312" w:eastAsia="仿宋_GB2312" w:hAnsi="宋体" w:cs="FZFSK--GBK1-0" w:hint="eastAsia"/>
          <w:snapToGrid w:val="0"/>
          <w:kern w:val="0"/>
          <w:sz w:val="32"/>
          <w:szCs w:val="32"/>
        </w:rPr>
        <w:t>发卡机构对外公告的其他允许受理的国际信用卡组织</w:t>
      </w:r>
      <w:r>
        <w:rPr>
          <w:rFonts w:ascii="仿宋_GB2312" w:eastAsia="仿宋_GB2312" w:hAnsi="宋体" w:cs="FZFSK--GBK1-0"/>
          <w:snapToGrid w:val="0"/>
          <w:kern w:val="0"/>
          <w:sz w:val="32"/>
          <w:szCs w:val="32"/>
        </w:rPr>
        <w:t>等渠道的特约商户消费结算，或指定的取现点和设备上提取现金，及获得上述机构提供的其它相关服务。</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第六条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小额不免息卡具有中国银联境内闪付小额免密功能，详见浙江民泰商业银行官网（</w:t>
      </w:r>
      <w:hyperlink r:id="rId9" w:history="1">
        <w:r>
          <w:rPr>
            <w:rFonts w:ascii="仿宋_GB2312" w:eastAsia="仿宋_GB2312" w:hAnsi="宋体" w:cs="FZFSK--GBK1-0" w:hint="eastAsia"/>
            <w:snapToGrid w:val="0"/>
            <w:kern w:val="0"/>
            <w:sz w:val="32"/>
            <w:szCs w:val="32"/>
          </w:rPr>
          <w:t>www.mintaibank.co</w:t>
        </w:r>
        <w:r>
          <w:rPr>
            <w:rFonts w:ascii="仿宋_GB2312" w:eastAsia="仿宋_GB2312" w:hAnsi="宋体" w:cs="FZFSK--GBK1-0" w:hint="eastAsia"/>
            <w:snapToGrid w:val="0"/>
            <w:kern w:val="0"/>
            <w:sz w:val="32"/>
            <w:szCs w:val="32"/>
          </w:rPr>
          <w:t>m</w:t>
        </w:r>
      </w:hyperlink>
      <w:r>
        <w:rPr>
          <w:rFonts w:ascii="仿宋_GB2312" w:eastAsia="仿宋_GB2312" w:hAnsi="宋体" w:cs="FZFSK--GBK1-0" w:hint="eastAsia"/>
          <w:snapToGrid w:val="0"/>
          <w:kern w:val="0"/>
          <w:sz w:val="32"/>
          <w:szCs w:val="32"/>
        </w:rPr>
        <w:t>）</w:t>
      </w:r>
      <w:r>
        <w:rPr>
          <w:rFonts w:ascii="仿宋_GB2312" w:eastAsia="仿宋_GB2312" w:hAnsi="宋体" w:cs="FZFSK--GBK1-0" w:hint="eastAsia"/>
          <w:snapToGrid w:val="0"/>
          <w:kern w:val="0"/>
          <w:sz w:val="32"/>
          <w:szCs w:val="32"/>
        </w:rPr>
        <w:t>,</w:t>
      </w:r>
      <w:r>
        <w:rPr>
          <w:rFonts w:ascii="仿宋_GB2312" w:eastAsia="仿宋_GB2312" w:hAnsi="宋体" w:cs="FZFSK--GBK1-0" w:hint="eastAsia"/>
          <w:snapToGrid w:val="0"/>
          <w:kern w:val="0"/>
          <w:sz w:val="32"/>
          <w:szCs w:val="32"/>
        </w:rPr>
        <w:t>可在中国大陆地区指定商户的带有“银联”标识的机具上进行小额闪付交易。</w:t>
      </w:r>
    </w:p>
    <w:p w:rsidR="00673489" w:rsidRDefault="00673489">
      <w:pPr>
        <w:pStyle w:val="af0"/>
        <w:spacing w:before="0" w:after="0" w:line="576" w:lineRule="exact"/>
        <w:rPr>
          <w:rFonts w:ascii="仿宋_GB2312" w:eastAsia="仿宋_GB2312" w:hAnsi="宋体" w:cs="FZFSK--GBK1-0"/>
          <w:b w:val="0"/>
          <w:bCs w:val="0"/>
          <w:snapToGrid w:val="0"/>
          <w:kern w:val="0"/>
        </w:rPr>
      </w:pPr>
    </w:p>
    <w:p w:rsidR="00673489" w:rsidRDefault="00122BE5">
      <w:pPr>
        <w:pStyle w:val="af0"/>
        <w:spacing w:before="0" w:after="0" w:line="576" w:lineRule="exact"/>
        <w:rPr>
          <w:rFonts w:ascii="黑体" w:eastAsia="黑体" w:hAnsi="黑体" w:cs="FZFSK--GBK1-0"/>
          <w:b w:val="0"/>
          <w:bCs w:val="0"/>
          <w:snapToGrid w:val="0"/>
          <w:kern w:val="0"/>
        </w:rPr>
      </w:pPr>
      <w:r>
        <w:rPr>
          <w:rFonts w:ascii="黑体" w:eastAsia="黑体" w:hAnsi="黑体" w:cs="FZFSK--GBK1-0" w:hint="eastAsia"/>
          <w:b w:val="0"/>
          <w:bCs w:val="0"/>
          <w:snapToGrid w:val="0"/>
          <w:kern w:val="0"/>
        </w:rPr>
        <w:t>第三章</w:t>
      </w:r>
      <w:r>
        <w:rPr>
          <w:rFonts w:ascii="黑体" w:eastAsia="黑体" w:hAnsi="黑体" w:cs="FZFSK--GBK1-0" w:hint="eastAsia"/>
          <w:b w:val="0"/>
          <w:bCs w:val="0"/>
          <w:snapToGrid w:val="0"/>
          <w:kern w:val="0"/>
        </w:rPr>
        <w:t xml:space="preserve">  </w:t>
      </w:r>
      <w:r>
        <w:rPr>
          <w:rFonts w:ascii="黑体" w:eastAsia="黑体" w:hAnsi="黑体" w:cs="FZFSK--GBK1-0" w:hint="eastAsia"/>
          <w:b w:val="0"/>
          <w:bCs w:val="0"/>
          <w:snapToGrid w:val="0"/>
          <w:kern w:val="0"/>
        </w:rPr>
        <w:t>发行对象、申领条件及申领手续</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第七条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凡年满</w:t>
      </w:r>
      <w:r>
        <w:rPr>
          <w:rFonts w:ascii="仿宋_GB2312" w:eastAsia="仿宋_GB2312" w:hAnsi="宋体" w:cs="FZFSK--GBK1-0" w:hint="eastAsia"/>
          <w:snapToGrid w:val="0"/>
          <w:kern w:val="0"/>
          <w:sz w:val="32"/>
          <w:szCs w:val="32"/>
        </w:rPr>
        <w:t>18</w:t>
      </w:r>
      <w:r>
        <w:rPr>
          <w:rFonts w:ascii="仿宋_GB2312" w:eastAsia="仿宋_GB2312" w:hAnsi="宋体" w:cs="FZFSK--GBK1-0" w:hint="eastAsia"/>
          <w:snapToGrid w:val="0"/>
          <w:kern w:val="0"/>
          <w:sz w:val="32"/>
          <w:szCs w:val="32"/>
        </w:rPr>
        <w:t>周岁，具有完全民事行为能力，有合法、稳定收入来源，有偿还能力，资信良好的中国公民，可凭本人有效身份证件和发卡机构要求的相关资料向发卡机构申领小额不免息卡。</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第八条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小额不免息卡实行实名制，申领人均应按规定正确、完整、真实地填写《“泰轻松”小额消费不免息卡个人申请表》（下称《申请表》）和提交相关资料，与发卡机构签订《浙江民泰商业银行股份有限公司“泰轻松”小额消费不免息卡领用合约》（下称《合约》），同意发卡机构向有关方面咨询并保留和使用相关资料。申请人在《申请表》上签名确认，即表示已完全获知</w:t>
      </w:r>
      <w:r>
        <w:rPr>
          <w:rFonts w:ascii="仿宋_GB2312" w:eastAsia="仿宋_GB2312" w:hAnsi="宋体" w:cs="FZFSK--GBK1-0" w:hint="eastAsia"/>
          <w:snapToGrid w:val="0"/>
          <w:kern w:val="0"/>
          <w:sz w:val="32"/>
          <w:szCs w:val="32"/>
        </w:rPr>
        <w:lastRenderedPageBreak/>
        <w:t>并确认履行各项规章、《合约》并遵守本《章程》。发卡机构根据申请人的申请及资信状况确定是否要求其提供担保以及担保的方式，是否同意申请人的领卡申请，确定发卡种类以及申请人的信用额度等。</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w:t>
      </w:r>
      <w:r>
        <w:rPr>
          <w:rFonts w:ascii="仿宋_GB2312" w:eastAsia="仿宋_GB2312" w:hAnsi="宋体" w:cs="FZFSK--GBK1-0" w:hint="eastAsia"/>
          <w:snapToGrid w:val="0"/>
          <w:kern w:val="0"/>
          <w:sz w:val="32"/>
          <w:szCs w:val="32"/>
        </w:rPr>
        <w:t>九条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担保可采用保证、质押方式。采用质押担保方式的，质押物仅限发卡机构开具的定期存单或认可的其他质押物。采用保证担保方式的，应签订保证合同，方式为连带责任保证。担保范围为持卡人在小额不免息卡项下发生的全部债务（包括但不限于信用额度内透支及超信用额度透支的本费息、超限费、违约金、追索费用等）。如持卡人无法偿还小额不免息卡债务时，发卡机构即有权行使担保权利并处置担保物。所有担保均在符合《中华人民共和国民法典》</w:t>
      </w:r>
      <w:r>
        <w:rPr>
          <w:rFonts w:ascii="仿宋_GB2312" w:eastAsia="仿宋_GB2312" w:hAnsi="仿宋_GB2312" w:cs="仿宋_GB2312" w:hint="eastAsia"/>
          <w:bCs/>
          <w:snapToGrid w:val="0"/>
          <w:kern w:val="0"/>
          <w:sz w:val="32"/>
          <w:szCs w:val="30"/>
        </w:rPr>
        <w:t>等相关法律法规</w:t>
      </w:r>
      <w:r>
        <w:rPr>
          <w:rFonts w:ascii="仿宋_GB2312" w:eastAsia="仿宋_GB2312" w:hAnsi="宋体" w:cs="FZFSK--GBK1-0" w:hint="eastAsia"/>
          <w:snapToGrid w:val="0"/>
          <w:kern w:val="0"/>
          <w:sz w:val="32"/>
          <w:szCs w:val="32"/>
        </w:rPr>
        <w:t>规定下按发卡机构认可的担保手续办理。</w:t>
      </w:r>
    </w:p>
    <w:p w:rsidR="00673489" w:rsidRDefault="00122BE5" w:rsidP="007973B4">
      <w:pPr>
        <w:spacing w:line="576" w:lineRule="exact"/>
        <w:ind w:firstLineChars="150" w:firstLine="641"/>
        <w:rPr>
          <w:rFonts w:ascii="仿宋_GB2312" w:eastAsia="仿宋_GB2312" w:hAnsi="宋体" w:cs="FZFSK--GBK1-0"/>
          <w:snapToGrid w:val="0"/>
          <w:kern w:val="0"/>
          <w:sz w:val="32"/>
          <w:szCs w:val="32"/>
        </w:rPr>
      </w:pPr>
      <w:r>
        <w:rPr>
          <w:rFonts w:ascii="仿宋_GB2312" w:eastAsia="仿宋_GB2312" w:hAnsi="宋体" w:cs="FZFSK--GBK1-0" w:hint="eastAsia"/>
          <w:b/>
          <w:bCs/>
          <w:snapToGrid w:val="0"/>
          <w:kern w:val="0"/>
          <w:sz w:val="32"/>
          <w:szCs w:val="32"/>
        </w:rPr>
        <w:t>第十条发卡机构可以根据申请人意愿及其资信情况等核定其</w:t>
      </w:r>
      <w:r>
        <w:rPr>
          <w:rFonts w:ascii="仿宋_GB2312" w:eastAsia="仿宋_GB2312" w:hAnsi="宋体" w:cs="FZFSK--GBK1-0" w:hint="eastAsia"/>
          <w:b/>
          <w:bCs/>
          <w:snapToGrid w:val="0"/>
          <w:kern w:val="0"/>
          <w:sz w:val="32"/>
          <w:szCs w:val="32"/>
        </w:rPr>
        <w:t>信用额度，并有权</w:t>
      </w:r>
      <w:r>
        <w:rPr>
          <w:rFonts w:ascii="仿宋_GB2312" w:eastAsia="仿宋_GB2312" w:hAnsi="宋体" w:cs="FZFSK--GBK1-0"/>
          <w:b/>
          <w:bCs/>
          <w:snapToGrid w:val="0"/>
          <w:kern w:val="0"/>
          <w:sz w:val="32"/>
          <w:szCs w:val="32"/>
        </w:rPr>
        <w:t>根据其用卡情况随时调整</w:t>
      </w:r>
      <w:r>
        <w:rPr>
          <w:rFonts w:ascii="仿宋_GB2312" w:eastAsia="仿宋_GB2312" w:hAnsi="宋体" w:cs="FZFSK--GBK1-0" w:hint="eastAsia"/>
          <w:b/>
          <w:bCs/>
          <w:snapToGrid w:val="0"/>
          <w:kern w:val="0"/>
          <w:sz w:val="32"/>
          <w:szCs w:val="32"/>
        </w:rPr>
        <w:t>。</w:t>
      </w:r>
      <w:r>
        <w:rPr>
          <w:rFonts w:ascii="仿宋_GB2312" w:eastAsia="仿宋_GB2312" w:hAnsi="宋体" w:cs="FZFSK--GBK1-0" w:hint="eastAsia"/>
          <w:snapToGrid w:val="0"/>
          <w:kern w:val="0"/>
          <w:sz w:val="32"/>
          <w:szCs w:val="32"/>
        </w:rPr>
        <w:t>超过一定授信额度的小额不免息卡，发卡机构可设定临时额度，持卡人使用临时额度时须经得发卡机构的同意。</w:t>
      </w:r>
    </w:p>
    <w:p w:rsidR="00673489" w:rsidRDefault="00673489">
      <w:pPr>
        <w:pStyle w:val="af0"/>
        <w:spacing w:before="0" w:after="0" w:line="576" w:lineRule="exact"/>
        <w:rPr>
          <w:rFonts w:ascii="仿宋_GB2312" w:eastAsia="仿宋_GB2312" w:hAnsi="宋体" w:cs="FZFSK--GBK1-0"/>
          <w:b w:val="0"/>
          <w:bCs w:val="0"/>
          <w:snapToGrid w:val="0"/>
          <w:kern w:val="0"/>
        </w:rPr>
      </w:pPr>
    </w:p>
    <w:p w:rsidR="00673489" w:rsidRDefault="00122BE5">
      <w:pPr>
        <w:pStyle w:val="af0"/>
        <w:spacing w:before="0" w:after="0" w:line="576" w:lineRule="exact"/>
        <w:rPr>
          <w:rFonts w:ascii="黑体" w:eastAsia="黑体" w:hAnsi="黑体" w:cs="FZFSK--GBK1-0"/>
          <w:b w:val="0"/>
          <w:bCs w:val="0"/>
          <w:snapToGrid w:val="0"/>
          <w:kern w:val="0"/>
        </w:rPr>
      </w:pPr>
      <w:r>
        <w:rPr>
          <w:rFonts w:ascii="黑体" w:eastAsia="黑体" w:hAnsi="黑体" w:cs="FZFSK--GBK1-0" w:hint="eastAsia"/>
          <w:b w:val="0"/>
          <w:bCs w:val="0"/>
          <w:snapToGrid w:val="0"/>
          <w:kern w:val="0"/>
        </w:rPr>
        <w:t>第四章</w:t>
      </w:r>
      <w:r>
        <w:rPr>
          <w:rFonts w:ascii="黑体" w:eastAsia="黑体" w:hAnsi="黑体" w:cs="FZFSK--GBK1-0" w:hint="eastAsia"/>
          <w:b w:val="0"/>
          <w:bCs w:val="0"/>
          <w:snapToGrid w:val="0"/>
          <w:kern w:val="0"/>
        </w:rPr>
        <w:t xml:space="preserve">  </w:t>
      </w:r>
      <w:r>
        <w:rPr>
          <w:rFonts w:ascii="黑体" w:eastAsia="黑体" w:hAnsi="黑体" w:cs="FZFSK--GBK1-0" w:hint="eastAsia"/>
          <w:b w:val="0"/>
          <w:bCs w:val="0"/>
          <w:snapToGrid w:val="0"/>
          <w:kern w:val="0"/>
        </w:rPr>
        <w:t>小额不免息卡的账户管理及使用</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第十一条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发卡机构为持卡人设立人民币小额不免息账户，以</w:t>
      </w:r>
      <w:r>
        <w:rPr>
          <w:rFonts w:ascii="仿宋_GB2312" w:eastAsia="仿宋_GB2312" w:hAnsi="宋体" w:cs="FZFSK--GBK1-0" w:hint="eastAsia"/>
          <w:snapToGrid w:val="0"/>
          <w:kern w:val="0"/>
          <w:sz w:val="32"/>
          <w:szCs w:val="32"/>
        </w:rPr>
        <w:t>IC</w:t>
      </w:r>
      <w:r>
        <w:rPr>
          <w:rFonts w:ascii="仿宋_GB2312" w:eastAsia="仿宋_GB2312" w:hAnsi="宋体" w:cs="FZFSK--GBK1-0" w:hint="eastAsia"/>
          <w:snapToGrid w:val="0"/>
          <w:kern w:val="0"/>
          <w:sz w:val="32"/>
          <w:szCs w:val="32"/>
        </w:rPr>
        <w:t>卡为介质的小额不免息卡还可设立电子现金账户。</w:t>
      </w:r>
    </w:p>
    <w:p w:rsidR="00673489" w:rsidRDefault="00122BE5" w:rsidP="007973B4">
      <w:pPr>
        <w:spacing w:line="576" w:lineRule="exact"/>
        <w:ind w:firstLineChars="150" w:firstLine="639"/>
        <w:rPr>
          <w:rFonts w:ascii="仿宋_GB2312" w:eastAsia="仿宋_GB2312" w:hAnsi="宋体" w:cs="FZFSK--GBK1-0"/>
          <w:b/>
          <w:bCs/>
          <w:snapToGrid w:val="0"/>
          <w:kern w:val="0"/>
          <w:sz w:val="32"/>
          <w:szCs w:val="32"/>
        </w:rPr>
      </w:pPr>
      <w:r>
        <w:rPr>
          <w:rFonts w:ascii="仿宋_GB2312" w:eastAsia="仿宋_GB2312" w:hAnsi="宋体" w:cs="FZFSK--GBK1-0" w:hint="eastAsia"/>
          <w:snapToGrid w:val="0"/>
          <w:kern w:val="0"/>
          <w:sz w:val="32"/>
          <w:szCs w:val="32"/>
        </w:rPr>
        <w:t>第十二条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b/>
          <w:bCs/>
          <w:snapToGrid w:val="0"/>
          <w:kern w:val="0"/>
          <w:sz w:val="32"/>
          <w:szCs w:val="32"/>
        </w:rPr>
        <w:t>持卡人在收到小额不免息卡后，应立即在卡片背</w:t>
      </w:r>
      <w:r>
        <w:rPr>
          <w:rFonts w:ascii="仿宋_GB2312" w:eastAsia="仿宋_GB2312" w:hAnsi="宋体" w:cs="FZFSK--GBK1-0" w:hint="eastAsia"/>
          <w:b/>
          <w:bCs/>
          <w:snapToGrid w:val="0"/>
          <w:kern w:val="0"/>
          <w:sz w:val="32"/>
          <w:szCs w:val="32"/>
        </w:rPr>
        <w:lastRenderedPageBreak/>
        <w:t>面签名条上按照持卡人在《申请表》上留存的签名样式签名，</w:t>
      </w:r>
      <w:r>
        <w:rPr>
          <w:rFonts w:ascii="仿宋_GB2312" w:eastAsia="仿宋_GB2312" w:hAnsi="宋体" w:cs="FZFSK--GBK1-0" w:hint="eastAsia"/>
          <w:snapToGrid w:val="0"/>
          <w:kern w:val="0"/>
          <w:sz w:val="32"/>
          <w:szCs w:val="32"/>
        </w:rPr>
        <w:t>同时可通过发卡机构营业网点、网上银行、微信银行或全国服务热线（投诉电话）</w:t>
      </w:r>
      <w:r>
        <w:rPr>
          <w:rFonts w:ascii="仿宋_GB2312" w:eastAsia="仿宋_GB2312" w:hAnsi="宋体" w:cs="FZFSK--GBK1-0" w:hint="eastAsia"/>
          <w:snapToGrid w:val="0"/>
          <w:kern w:val="0"/>
          <w:sz w:val="32"/>
          <w:szCs w:val="32"/>
        </w:rPr>
        <w:t>95343</w:t>
      </w:r>
      <w:r>
        <w:rPr>
          <w:rFonts w:ascii="仿宋_GB2312" w:eastAsia="仿宋_GB2312" w:hAnsi="宋体" w:cs="FZFSK--GBK1-0" w:hint="eastAsia"/>
          <w:snapToGrid w:val="0"/>
          <w:kern w:val="0"/>
          <w:sz w:val="32"/>
          <w:szCs w:val="32"/>
        </w:rPr>
        <w:t>等发卡机构认可的方式激活卡片。</w:t>
      </w:r>
      <w:r>
        <w:rPr>
          <w:rFonts w:ascii="仿宋_GB2312" w:eastAsia="仿宋_GB2312" w:hAnsi="宋体" w:cs="FZFSK--GBK1-0" w:hint="eastAsia"/>
          <w:b/>
          <w:bCs/>
          <w:snapToGrid w:val="0"/>
          <w:kern w:val="0"/>
          <w:sz w:val="32"/>
          <w:szCs w:val="32"/>
        </w:rPr>
        <w:t>持卡人应妥善保管小额不免息卡卡片，不得将包括但不限于卡号、有效期、安全码、验证码等卡片信息，个人身份信息，交易凭证以及有关密码、验证码等验证信息泄漏或提供给他人。因上述卡片信息保管不善造成的损失和相关责任由持卡人自行承担。小额不免息卡仅限于持卡人本人使用，不得以出租、出借或转让等任何方式被其他个人或机构使用，否则发卡机构有权收回小额不免息卡，由此造成的损失由持卡人自行承担。</w:t>
      </w:r>
    </w:p>
    <w:p w:rsidR="00673489" w:rsidRDefault="00122BE5" w:rsidP="007973B4">
      <w:pPr>
        <w:spacing w:line="576" w:lineRule="exact"/>
        <w:ind w:firstLineChars="150" w:firstLine="641"/>
        <w:jc w:val="left"/>
        <w:rPr>
          <w:rFonts w:ascii="仿宋_GB2312" w:eastAsia="仿宋_GB2312" w:hAnsi="宋体" w:cs="FZFSK--GBK1-0"/>
          <w:snapToGrid w:val="0"/>
          <w:kern w:val="0"/>
          <w:sz w:val="32"/>
          <w:szCs w:val="32"/>
        </w:rPr>
      </w:pPr>
      <w:r>
        <w:rPr>
          <w:rFonts w:ascii="仿宋_GB2312" w:eastAsia="仿宋_GB2312" w:hAnsi="宋体" w:cs="FZFSK--GBK1-0" w:hint="eastAsia"/>
          <w:b/>
          <w:bCs/>
          <w:snapToGrid w:val="0"/>
          <w:kern w:val="0"/>
          <w:sz w:val="32"/>
          <w:szCs w:val="32"/>
        </w:rPr>
        <w:t>第十三条小额不免息卡主账户除发卡机构特定的交易外均凭密码使用，持卡人可通过发卡机构认可的方式设立、修改或重置密码。持卡人须妥善保管用于</w:t>
      </w:r>
      <w:r>
        <w:rPr>
          <w:rFonts w:ascii="仿宋_GB2312" w:eastAsia="仿宋_GB2312" w:hAnsi="宋体" w:cs="FZFSK--GBK1-0"/>
          <w:b/>
          <w:bCs/>
          <w:snapToGrid w:val="0"/>
          <w:kern w:val="0"/>
          <w:sz w:val="32"/>
          <w:szCs w:val="32"/>
        </w:rPr>
        <w:t>ATM</w:t>
      </w:r>
      <w:r>
        <w:rPr>
          <w:rFonts w:ascii="仿宋_GB2312" w:eastAsia="仿宋_GB2312" w:hAnsi="宋体" w:cs="FZFSK--GBK1-0"/>
          <w:b/>
          <w:bCs/>
          <w:snapToGrid w:val="0"/>
          <w:kern w:val="0"/>
          <w:sz w:val="32"/>
          <w:szCs w:val="32"/>
        </w:rPr>
        <w:t>等自助设备、电话银行、商户消费、网上银行、手机银行、微信银行及其他有关服务的个人密码，凡使用密码等电子信息进行的交易均视为持卡人本人所为。基于持卡人签字形成的交易凭证和</w:t>
      </w:r>
      <w:r>
        <w:rPr>
          <w:rFonts w:ascii="仿宋_GB2312" w:eastAsia="仿宋_GB2312" w:hAnsi="宋体" w:cs="FZFSK--GBK1-0"/>
          <w:b/>
          <w:bCs/>
          <w:snapToGrid w:val="0"/>
          <w:kern w:val="0"/>
          <w:sz w:val="32"/>
          <w:szCs w:val="32"/>
        </w:rPr>
        <w:t>/</w:t>
      </w:r>
      <w:r>
        <w:rPr>
          <w:rFonts w:ascii="仿宋_GB2312" w:eastAsia="仿宋_GB2312" w:hAnsi="宋体" w:cs="FZFSK--GBK1-0" w:hint="eastAsia"/>
          <w:b/>
          <w:bCs/>
          <w:snapToGrid w:val="0"/>
          <w:kern w:val="0"/>
          <w:sz w:val="32"/>
          <w:szCs w:val="32"/>
        </w:rPr>
        <w:t>或小额不免息卡磁条、芯片、卡号或密码等电子数据和</w:t>
      </w:r>
      <w:r>
        <w:rPr>
          <w:rFonts w:ascii="仿宋_GB2312" w:eastAsia="仿宋_GB2312" w:hAnsi="宋体" w:cs="FZFSK--GBK1-0"/>
          <w:b/>
          <w:bCs/>
          <w:snapToGrid w:val="0"/>
          <w:kern w:val="0"/>
          <w:sz w:val="32"/>
          <w:szCs w:val="32"/>
        </w:rPr>
        <w:t>/</w:t>
      </w:r>
      <w:r>
        <w:rPr>
          <w:rFonts w:ascii="仿宋_GB2312" w:eastAsia="仿宋_GB2312" w:hAnsi="宋体" w:cs="FZFSK--GBK1-0" w:hint="eastAsia"/>
          <w:b/>
          <w:bCs/>
          <w:snapToGrid w:val="0"/>
          <w:kern w:val="0"/>
          <w:sz w:val="32"/>
          <w:szCs w:val="32"/>
        </w:rPr>
        <w:t>或卡片信息而办理的各项交易（包括但不限于通过销售点终端、手工受理、电话、手机、短信、互联网等方式进行的小额不免息卡交易）所产生的信息记录之一或全部均属于该项交易的有效凭据。如有关交易确已发生，除非发卡机构存在法律、法规规定的过错，持卡人不得以无交易凭证、交易凭证上签字非本人所为、密码非</w:t>
      </w:r>
      <w:r>
        <w:rPr>
          <w:rFonts w:ascii="仿宋_GB2312" w:eastAsia="仿宋_GB2312" w:hAnsi="宋体" w:cs="FZFSK--GBK1-0" w:hint="eastAsia"/>
          <w:b/>
          <w:bCs/>
          <w:snapToGrid w:val="0"/>
          <w:kern w:val="0"/>
          <w:sz w:val="32"/>
          <w:szCs w:val="32"/>
        </w:rPr>
        <w:t>本人输入或未输入密码等理由</w:t>
      </w:r>
      <w:r>
        <w:rPr>
          <w:rFonts w:ascii="仿宋_GB2312" w:eastAsia="仿宋_GB2312" w:hAnsi="宋体" w:cs="FZFSK--GBK1-0" w:hint="eastAsia"/>
          <w:b/>
          <w:bCs/>
          <w:snapToGrid w:val="0"/>
          <w:kern w:val="0"/>
          <w:sz w:val="32"/>
          <w:szCs w:val="32"/>
        </w:rPr>
        <w:lastRenderedPageBreak/>
        <w:t>拒绝偿付因交易发生的款项。</w:t>
      </w:r>
    </w:p>
    <w:p w:rsidR="00673489" w:rsidRDefault="00122BE5" w:rsidP="007973B4">
      <w:pPr>
        <w:spacing w:line="576" w:lineRule="exact"/>
        <w:ind w:firstLineChars="150" w:firstLine="639"/>
        <w:rPr>
          <w:rFonts w:ascii="仿宋_GB2312" w:eastAsia="仿宋_GB2312" w:hAnsi="宋体" w:cs="FZFSK--GBK1-0"/>
          <w:b/>
          <w:bCs/>
          <w:snapToGrid w:val="0"/>
          <w:kern w:val="0"/>
          <w:sz w:val="32"/>
          <w:szCs w:val="32"/>
        </w:rPr>
      </w:pPr>
      <w:r>
        <w:rPr>
          <w:rFonts w:ascii="仿宋_GB2312" w:eastAsia="仿宋_GB2312" w:hAnsi="宋体" w:cs="FZFSK--GBK1-0" w:hint="eastAsia"/>
          <w:snapToGrid w:val="0"/>
          <w:kern w:val="0"/>
          <w:sz w:val="32"/>
          <w:szCs w:val="32"/>
        </w:rPr>
        <w:t>第十四条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通过电话银行人工服务办理的业务，不需要持卡人提供电话银行密码的，以发卡机构的包括语音记录在内的所有电子信息记录为持卡人办理业务的有效凭据；需要持卡人提供电话银行密码的，以输入电话银行密码为持卡人办理业务的有效凭据。</w:t>
      </w:r>
      <w:r>
        <w:rPr>
          <w:rFonts w:ascii="仿宋_GB2312" w:eastAsia="仿宋_GB2312" w:hAnsi="宋体" w:cs="FZFSK--GBK1-0" w:hint="eastAsia"/>
          <w:b/>
          <w:bCs/>
          <w:snapToGrid w:val="0"/>
          <w:kern w:val="0"/>
          <w:sz w:val="32"/>
          <w:szCs w:val="32"/>
        </w:rPr>
        <w:t>通过电话银行自动语音系统办理的业务，以输入电话银行密码为持卡人办理业务的有效凭据。</w:t>
      </w:r>
    </w:p>
    <w:p w:rsidR="00673489" w:rsidRDefault="00122BE5" w:rsidP="007973B4">
      <w:pPr>
        <w:spacing w:line="576" w:lineRule="exact"/>
        <w:ind w:firstLineChars="150" w:firstLine="641"/>
        <w:rPr>
          <w:rFonts w:ascii="仿宋_GB2312" w:eastAsia="仿宋_GB2312" w:hAnsi="宋体" w:cs="FZFSK--GBK1-0"/>
          <w:b/>
          <w:bCs/>
          <w:snapToGrid w:val="0"/>
          <w:kern w:val="0"/>
          <w:sz w:val="32"/>
          <w:szCs w:val="32"/>
        </w:rPr>
      </w:pPr>
      <w:r>
        <w:rPr>
          <w:rFonts w:ascii="仿宋_GB2312" w:eastAsia="仿宋_GB2312" w:hAnsi="宋体" w:cs="FZFSK--GBK1-0" w:hint="eastAsia"/>
          <w:b/>
          <w:bCs/>
          <w:snapToGrid w:val="0"/>
          <w:kern w:val="0"/>
          <w:sz w:val="32"/>
          <w:szCs w:val="32"/>
        </w:rPr>
        <w:t>第十五条持卡人使用含电子现金账户的小额不免息卡可在境内带有“银联”标识、且支持电子现金业务的商户进行电子现金脱机消费，交易时无需密码验证，打印凭证也无</w:t>
      </w:r>
      <w:r>
        <w:rPr>
          <w:rFonts w:ascii="仿宋_GB2312" w:eastAsia="仿宋_GB2312" w:hAnsi="宋体" w:cs="FZFSK--GBK1-0" w:hint="eastAsia"/>
          <w:b/>
          <w:bCs/>
          <w:snapToGrid w:val="0"/>
          <w:kern w:val="0"/>
          <w:sz w:val="32"/>
          <w:szCs w:val="32"/>
        </w:rPr>
        <w:t>须持卡人签名确认。电子现金消费不支持退货。所有电子现金交易均视为持卡人本人交易，持卡人应承担因电子现金交易而产生的责任。通过芯片等电子数据而办理的电子现金交易所产生的信息记录均属于该项交易的有效凭据，如有关交易确已发生，持卡人不得拒绝偿付交易款项。</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第十六条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持卡人若遗忘小额不免息卡密码或需要修改密码的，可凭本人有效身份证件和卡片向发卡机构申请修改或重置密码。</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第十七条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snapToGrid w:val="0"/>
          <w:kern w:val="0"/>
          <w:sz w:val="32"/>
          <w:szCs w:val="32"/>
        </w:rPr>
        <w:t>持卡人在境内、外消费、取现及使用其它自助服务时，须遵守</w:t>
      </w:r>
      <w:r>
        <w:rPr>
          <w:rFonts w:ascii="仿宋_GB2312" w:eastAsia="仿宋_GB2312" w:hAnsi="宋体" w:cs="FZFSK--GBK1-0" w:hint="eastAsia"/>
          <w:snapToGrid w:val="0"/>
          <w:kern w:val="0"/>
          <w:sz w:val="32"/>
          <w:szCs w:val="32"/>
        </w:rPr>
        <w:t>发卡机构</w:t>
      </w:r>
      <w:r>
        <w:rPr>
          <w:rFonts w:ascii="仿宋_GB2312" w:eastAsia="仿宋_GB2312" w:hAnsi="宋体" w:cs="FZFSK--GBK1-0"/>
          <w:snapToGrid w:val="0"/>
          <w:kern w:val="0"/>
          <w:sz w:val="32"/>
          <w:szCs w:val="32"/>
        </w:rPr>
        <w:t>、中国银联或</w:t>
      </w:r>
      <w:r>
        <w:rPr>
          <w:rFonts w:ascii="仿宋_GB2312" w:eastAsia="仿宋_GB2312" w:hAnsi="宋体" w:cs="FZFSK--GBK1-0" w:hint="eastAsia"/>
          <w:snapToGrid w:val="0"/>
          <w:kern w:val="0"/>
          <w:sz w:val="32"/>
          <w:szCs w:val="32"/>
        </w:rPr>
        <w:t>其他发卡机构对外公告的其他允许受理的国际信用卡组织</w:t>
      </w:r>
      <w:r>
        <w:rPr>
          <w:rFonts w:ascii="仿宋_GB2312" w:eastAsia="仿宋_GB2312" w:hAnsi="宋体" w:cs="FZFSK--GBK1-0"/>
          <w:snapToGrid w:val="0"/>
          <w:kern w:val="0"/>
          <w:sz w:val="32"/>
          <w:szCs w:val="32"/>
        </w:rPr>
        <w:t>和收单机构的有</w:t>
      </w:r>
      <w:r>
        <w:rPr>
          <w:rFonts w:ascii="仿宋_GB2312" w:eastAsia="仿宋_GB2312" w:hAnsi="宋体" w:cs="FZFSK--GBK1-0"/>
          <w:snapToGrid w:val="0"/>
          <w:kern w:val="0"/>
          <w:sz w:val="32"/>
          <w:szCs w:val="32"/>
        </w:rPr>
        <w:t>关规定</w:t>
      </w:r>
      <w:r>
        <w:rPr>
          <w:rFonts w:ascii="仿宋_GB2312" w:eastAsia="仿宋_GB2312" w:hAnsi="宋体" w:cs="FZFSK--GBK1-0" w:hint="eastAsia"/>
          <w:snapToGrid w:val="0"/>
          <w:kern w:val="0"/>
          <w:sz w:val="32"/>
          <w:szCs w:val="32"/>
        </w:rPr>
        <w:t>。持卡人使用小额不免息卡通过电子银行渠道办理业务，应遵守发卡机构电</w:t>
      </w:r>
      <w:r>
        <w:rPr>
          <w:rFonts w:ascii="仿宋_GB2312" w:eastAsia="仿宋_GB2312" w:hAnsi="宋体" w:cs="FZFSK--GBK1-0" w:hint="eastAsia"/>
          <w:snapToGrid w:val="0"/>
          <w:kern w:val="0"/>
          <w:sz w:val="32"/>
          <w:szCs w:val="32"/>
        </w:rPr>
        <w:lastRenderedPageBreak/>
        <w:t>子银行业务相关章程、协议和交易规则。</w:t>
      </w:r>
    </w:p>
    <w:p w:rsidR="00673489" w:rsidRDefault="00122BE5" w:rsidP="007973B4">
      <w:pPr>
        <w:spacing w:line="576" w:lineRule="exact"/>
        <w:ind w:firstLineChars="150" w:firstLine="641"/>
        <w:rPr>
          <w:rFonts w:ascii="仿宋_GB2312" w:eastAsia="仿宋_GB2312" w:hAnsi="宋体" w:cs="FZFSK--GBK1-0"/>
          <w:b/>
          <w:bCs/>
          <w:snapToGrid w:val="0"/>
          <w:kern w:val="0"/>
          <w:sz w:val="32"/>
          <w:szCs w:val="32"/>
        </w:rPr>
      </w:pPr>
      <w:r>
        <w:rPr>
          <w:rFonts w:ascii="仿宋_GB2312" w:eastAsia="仿宋_GB2312" w:hAnsi="宋体" w:cs="FZFSK--GBK1-0" w:hint="eastAsia"/>
          <w:b/>
          <w:bCs/>
          <w:snapToGrid w:val="0"/>
          <w:kern w:val="0"/>
          <w:sz w:val="32"/>
          <w:szCs w:val="32"/>
        </w:rPr>
        <w:t>第十八条持卡人应在具备安全环境的支付网站和自身安全的互联网端使用小额不免息卡，并须遵守发卡机构关于网上使用小额不免息卡的有关规定，否则因持卡人信息失密或网上使用不当所导致的一切风险和损失由持卡人自行承担责任。</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第十九条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境内特约商户在受理小额不免息卡时，还应遵守收单机构及中国银联的有关规定。</w:t>
      </w:r>
      <w:r>
        <w:rPr>
          <w:rFonts w:ascii="仿宋_GB2312" w:eastAsia="仿宋_GB2312" w:hAnsi="宋体" w:cs="FZFSK--GBK1-0" w:hint="eastAsia"/>
          <w:b/>
          <w:bCs/>
          <w:snapToGrid w:val="0"/>
          <w:kern w:val="0"/>
          <w:sz w:val="32"/>
          <w:szCs w:val="32"/>
        </w:rPr>
        <w:t>发卡机构无须对任何特约商户拒绝接受小额不免息卡的使用而负任何责任，亦不会就特约商户提供的货品、服务负任何责任。</w:t>
      </w:r>
      <w:r>
        <w:rPr>
          <w:rFonts w:ascii="仿宋_GB2312" w:eastAsia="仿宋_GB2312" w:hAnsi="宋体" w:cs="FZFSK--GBK1-0" w:hint="eastAsia"/>
          <w:snapToGrid w:val="0"/>
          <w:kern w:val="0"/>
          <w:sz w:val="32"/>
          <w:szCs w:val="32"/>
        </w:rPr>
        <w:t>持卡人对特约商户的任何投诉均应由持卡人与特约商户自行解决，且持卡人不可将向特约商户的任何索偿用作抵销所欠发卡机构的债务或转向发卡机构索偿。持卡人有权向发卡机构申请协助查证。</w:t>
      </w:r>
    </w:p>
    <w:p w:rsidR="00673489" w:rsidRDefault="00122BE5" w:rsidP="007973B4">
      <w:pPr>
        <w:spacing w:line="576" w:lineRule="exact"/>
        <w:ind w:firstLineChars="150" w:firstLine="639"/>
        <w:rPr>
          <w:rFonts w:ascii="仿宋_GB2312" w:eastAsia="仿宋_GB2312" w:hAnsi="宋体" w:cs="FZFSK--GBK1-0"/>
          <w:b/>
          <w:bCs/>
          <w:snapToGrid w:val="0"/>
          <w:kern w:val="0"/>
          <w:sz w:val="32"/>
          <w:szCs w:val="32"/>
        </w:rPr>
      </w:pPr>
      <w:r>
        <w:rPr>
          <w:rFonts w:ascii="仿宋_GB2312" w:eastAsia="仿宋_GB2312" w:hAnsi="宋体" w:cs="FZFSK--GBK1-0" w:hint="eastAsia"/>
          <w:snapToGrid w:val="0"/>
          <w:kern w:val="0"/>
          <w:sz w:val="32"/>
          <w:szCs w:val="32"/>
        </w:rPr>
        <w:t>第二十条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持卡人如遗失或被盗取小额不免息卡时应及时通过发卡机构全国服务热线（投诉电话）</w:t>
      </w:r>
      <w:r>
        <w:rPr>
          <w:rFonts w:ascii="仿宋_GB2312" w:eastAsia="仿宋_GB2312" w:hAnsi="宋体" w:cs="FZFSK--GBK1-0" w:hint="eastAsia"/>
          <w:snapToGrid w:val="0"/>
          <w:kern w:val="0"/>
          <w:sz w:val="32"/>
          <w:szCs w:val="32"/>
        </w:rPr>
        <w:t>95343</w:t>
      </w:r>
      <w:r>
        <w:rPr>
          <w:rFonts w:ascii="仿宋_GB2312" w:eastAsia="仿宋_GB2312" w:hAnsi="宋体" w:cs="FZFSK--GBK1-0" w:hint="eastAsia"/>
          <w:snapToGrid w:val="0"/>
          <w:kern w:val="0"/>
          <w:sz w:val="32"/>
          <w:szCs w:val="32"/>
        </w:rPr>
        <w:t>、网上银行、手机银行、微信银行或发卡机构营业网点等发卡机构认可的渠道办理主账户口头挂失或至营业网点办理主账户书面挂失。</w:t>
      </w:r>
      <w:r>
        <w:rPr>
          <w:rFonts w:ascii="仿宋_GB2312" w:eastAsia="仿宋_GB2312" w:hAnsi="宋体" w:cs="FZFSK--GBK1-0" w:hint="eastAsia"/>
          <w:b/>
          <w:bCs/>
          <w:snapToGrid w:val="0"/>
          <w:kern w:val="0"/>
          <w:sz w:val="32"/>
          <w:szCs w:val="32"/>
        </w:rPr>
        <w:t>挂失经发卡机构确认后立即生效。</w:t>
      </w:r>
      <w:r>
        <w:rPr>
          <w:rFonts w:ascii="仿宋_GB2312" w:eastAsia="仿宋_GB2312" w:hAnsi="宋体" w:cs="FZFSK--GBK1-0" w:hint="eastAsia"/>
          <w:snapToGrid w:val="0"/>
          <w:kern w:val="0"/>
          <w:sz w:val="32"/>
          <w:szCs w:val="32"/>
        </w:rPr>
        <w:t>挂失后如需补办新卡，可凭书面挂失申请书和本人有效身份证件到发卡机构办理补办手续。小额不免息卡口</w:t>
      </w:r>
      <w:r>
        <w:rPr>
          <w:rFonts w:ascii="仿宋_GB2312" w:eastAsia="仿宋_GB2312" w:hAnsi="宋体" w:cs="FZFSK--GBK1-0" w:hint="eastAsia"/>
          <w:snapToGrid w:val="0"/>
          <w:kern w:val="0"/>
          <w:sz w:val="32"/>
          <w:szCs w:val="32"/>
        </w:rPr>
        <w:t>头挂失后又找到卡片，持卡人可凭本人有效身份证件到发卡机构营业网点办理解挂手续。</w:t>
      </w:r>
      <w:r>
        <w:rPr>
          <w:rFonts w:ascii="仿宋_GB2312" w:eastAsia="仿宋_GB2312" w:hAnsi="宋体" w:cs="FZFSK--GBK1-0" w:hint="eastAsia"/>
          <w:b/>
          <w:bCs/>
          <w:snapToGrid w:val="0"/>
          <w:kern w:val="0"/>
          <w:sz w:val="32"/>
          <w:szCs w:val="32"/>
        </w:rPr>
        <w:t>持卡人对挂失生效前发生的交易承担责任，对挂失生效后发生的交易不承担责任，但持卡人与他人合谋、欺诈或有其他不诚信行为，或持卡人拒绝配合发卡银行进行</w:t>
      </w:r>
      <w:r>
        <w:rPr>
          <w:rFonts w:ascii="仿宋_GB2312" w:eastAsia="仿宋_GB2312" w:hAnsi="宋体" w:cs="FZFSK--GBK1-0" w:hint="eastAsia"/>
          <w:b/>
          <w:bCs/>
          <w:snapToGrid w:val="0"/>
          <w:kern w:val="0"/>
          <w:sz w:val="32"/>
          <w:szCs w:val="32"/>
        </w:rPr>
        <w:lastRenderedPageBreak/>
        <w:t>相关调查或提供相关证明的除外。对于含电子现金账户的小额不免息卡，其电子现金账户不支持挂失，卡片丢失后发生的电子现金账户损失由持卡人自行承担。</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第二十一条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小额不免息卡发生卡片损坏、凸字错误等情况时，持卡人应持本人有效身份证件到发卡机构办理换卡手续，原卡应交回发卡机构。办理换卡手续后，对于含</w:t>
      </w:r>
      <w:r>
        <w:rPr>
          <w:rFonts w:ascii="仿宋_GB2312" w:eastAsia="仿宋_GB2312" w:hAnsi="宋体" w:cs="FZFSK--GBK1-0" w:hint="eastAsia"/>
          <w:snapToGrid w:val="0"/>
          <w:kern w:val="0"/>
          <w:sz w:val="32"/>
          <w:szCs w:val="32"/>
        </w:rPr>
        <w:t>电子现金账户的小额不免息卡，若旧卡片电子现金账户余额可读取，则持卡人可前往发卡机构将旧卡电子现金账户余额转至新卡主账户，或继续脱机消费直至旧卡片电子现金账户余额为零；若旧卡电子现金账户余额不可读取，持卡人应前往发卡机构，办理余额转移手续，旧卡电子现金账户余额将在发卡机构规定时间内转移至新卡主账户。</w:t>
      </w:r>
    </w:p>
    <w:p w:rsidR="00673489" w:rsidRDefault="00122BE5" w:rsidP="007973B4">
      <w:pPr>
        <w:spacing w:line="576" w:lineRule="exact"/>
        <w:ind w:firstLineChars="150" w:firstLine="641"/>
        <w:rPr>
          <w:rFonts w:ascii="仿宋_GB2312" w:eastAsia="仿宋_GB2312" w:hAnsi="宋体" w:cs="FZFSK--GBK1-0"/>
          <w:b/>
          <w:bCs/>
          <w:snapToGrid w:val="0"/>
          <w:kern w:val="0"/>
          <w:sz w:val="32"/>
          <w:szCs w:val="32"/>
        </w:rPr>
      </w:pPr>
      <w:r>
        <w:rPr>
          <w:rFonts w:ascii="仿宋_GB2312" w:eastAsia="仿宋_GB2312" w:hAnsi="宋体" w:cs="FZFSK--GBK1-0" w:hint="eastAsia"/>
          <w:b/>
          <w:bCs/>
          <w:snapToGrid w:val="0"/>
          <w:kern w:val="0"/>
          <w:sz w:val="32"/>
          <w:szCs w:val="32"/>
        </w:rPr>
        <w:t>第二十二条发卡机构有权基于持卡人资信状况或用途变化等原因，或为维护持卡人账户资金安全等目的，在不提前通知持卡人的情况下暂时停止、恢复持卡人使用小额不免息卡的权利或调降、调增持卡人的信用额度，以及取消持卡人使用小额</w:t>
      </w:r>
      <w:r>
        <w:rPr>
          <w:rFonts w:ascii="仿宋_GB2312" w:eastAsia="仿宋_GB2312" w:hAnsi="宋体" w:cs="FZFSK--GBK1-0" w:hint="eastAsia"/>
          <w:b/>
          <w:bCs/>
          <w:snapToGrid w:val="0"/>
          <w:kern w:val="0"/>
          <w:sz w:val="32"/>
          <w:szCs w:val="32"/>
        </w:rPr>
        <w:t>不免息卡，或将该小额不免息卡列入止付名单。</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第二十三条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个人小额不免息卡账户的资金以其持有的现金存入或以其工资性款项、属于个人的合法劳务报酬、投资回报等收入转账存入。持卡人在使用小额不免息卡过程中应遵守发卡机构限定的消费限额和交易限额。</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第二十四条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持卡人持有的小额不免息卡有效期以卡面记载</w:t>
      </w:r>
      <w:r>
        <w:rPr>
          <w:rFonts w:ascii="仿宋_GB2312" w:eastAsia="仿宋_GB2312" w:hAnsi="宋体" w:cs="FZFSK--GBK1-0" w:hint="eastAsia"/>
          <w:snapToGrid w:val="0"/>
          <w:kern w:val="0"/>
          <w:sz w:val="32"/>
          <w:szCs w:val="32"/>
        </w:rPr>
        <w:lastRenderedPageBreak/>
        <w:t>的有效期为准（具体日期为卡面到期月的最后一天），过期自动失效，但持卡人使用小额不免息卡所发生的未清偿债权债务关系不因卡片失效而终止。持卡人到期不更换新卡或中途需停止使用的，应在小额不免息卡有效期到期前</w:t>
      </w:r>
      <w:r>
        <w:rPr>
          <w:rFonts w:ascii="仿宋_GB2312" w:eastAsia="仿宋_GB2312" w:hAnsi="宋体" w:cs="FZFSK--GBK1-0" w:hint="eastAsia"/>
          <w:snapToGrid w:val="0"/>
          <w:kern w:val="0"/>
          <w:sz w:val="32"/>
          <w:szCs w:val="32"/>
        </w:rPr>
        <w:t>1</w:t>
      </w:r>
      <w:r>
        <w:rPr>
          <w:rFonts w:ascii="仿宋_GB2312" w:eastAsia="仿宋_GB2312" w:hAnsi="宋体" w:cs="FZFSK--GBK1-0" w:hint="eastAsia"/>
          <w:snapToGrid w:val="0"/>
          <w:kern w:val="0"/>
          <w:sz w:val="32"/>
          <w:szCs w:val="32"/>
        </w:rPr>
        <w:t>个月以书面或双方认可</w:t>
      </w:r>
      <w:r>
        <w:rPr>
          <w:rFonts w:ascii="仿宋_GB2312" w:eastAsia="仿宋_GB2312" w:hAnsi="宋体" w:cs="FZFSK--GBK1-0" w:hint="eastAsia"/>
          <w:snapToGrid w:val="0"/>
          <w:kern w:val="0"/>
          <w:sz w:val="32"/>
          <w:szCs w:val="32"/>
        </w:rPr>
        <w:t>的其它形式通知发卡机构要求终止使用此卡并办理销户手续，</w:t>
      </w:r>
      <w:r>
        <w:rPr>
          <w:rFonts w:ascii="仿宋_GB2312" w:eastAsia="仿宋_GB2312" w:hAnsi="宋体" w:cs="FZFSK--GBK1-0" w:hint="eastAsia"/>
          <w:b/>
          <w:bCs/>
          <w:snapToGrid w:val="0"/>
          <w:kern w:val="0"/>
          <w:sz w:val="32"/>
          <w:szCs w:val="32"/>
        </w:rPr>
        <w:t>否则发卡机构视为持卡人自愿到期续卡，</w:t>
      </w:r>
      <w:r>
        <w:rPr>
          <w:rFonts w:ascii="仿宋_GB2312" w:eastAsia="仿宋_GB2312" w:hAnsi="宋体" w:cs="FZFSK--GBK1-0" w:hint="eastAsia"/>
          <w:snapToGrid w:val="0"/>
          <w:kern w:val="0"/>
          <w:sz w:val="32"/>
          <w:szCs w:val="32"/>
        </w:rPr>
        <w:t>并重新根据持卡人的资信情况及用卡情况确认是否为持卡人换发新卡。更换新卡后，本《章程》或其不时的修订继续有效。如持卡人不办理续卡手续，已过期的小额不免息卡不能继续使用。</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第二十五条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持卡人有权办理销户手续以终止用卡，此时持卡人应一次性偿还其小额不免息卡所欠账款。同时持卡人仍须承担该卡在销户前发生但未记账的交易所产生的一切债务和损失。对于销户后发生的小额不免息卡欠款，发卡机构保留相应追索权利。发卡机构对已收取的年费不再予以退还。</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第二十六条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持卡人对含电子现金账户的小额不免息卡申请销户时，若电子现金账户仍有余额，持卡人可自行选择消费电子现金账户余额或前往发卡机构营业网点柜台办理余额提取业务，并按发卡机构有关规定办理提取手续。因电子现金账户不支持挂失，若持卡人申请销户时未将卡片交回发卡机构</w:t>
      </w:r>
      <w:r>
        <w:rPr>
          <w:rFonts w:ascii="仿宋_GB2312" w:eastAsia="仿宋_GB2312" w:hAnsi="宋体" w:cs="FZFSK--GBK1-0" w:hint="eastAsia"/>
          <w:snapToGrid w:val="0"/>
          <w:kern w:val="0"/>
          <w:sz w:val="32"/>
          <w:szCs w:val="32"/>
        </w:rPr>
        <w:t>，发卡机构不承担退还持卡人电子现金账户余额的责任，由此造成的损失应由持卡人自行承担。</w:t>
      </w:r>
    </w:p>
    <w:p w:rsidR="00673489" w:rsidRDefault="00122BE5" w:rsidP="007973B4">
      <w:pPr>
        <w:spacing w:line="576" w:lineRule="exact"/>
        <w:ind w:firstLineChars="150" w:firstLine="639"/>
        <w:rPr>
          <w:rFonts w:ascii="仿宋_GB2312" w:eastAsia="仿宋_GB2312" w:hAnsi="宋体" w:cs="FZFSK--GBK1-0"/>
          <w:b/>
          <w:bCs/>
          <w:snapToGrid w:val="0"/>
          <w:kern w:val="0"/>
          <w:sz w:val="32"/>
          <w:szCs w:val="32"/>
        </w:rPr>
      </w:pPr>
      <w:r>
        <w:rPr>
          <w:rFonts w:ascii="仿宋_GB2312" w:eastAsia="仿宋_GB2312" w:hAnsi="宋体" w:cs="FZFSK--GBK1-0" w:hint="eastAsia"/>
          <w:snapToGrid w:val="0"/>
          <w:kern w:val="0"/>
          <w:sz w:val="32"/>
          <w:szCs w:val="32"/>
        </w:rPr>
        <w:t>第二十七条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b/>
          <w:bCs/>
          <w:snapToGrid w:val="0"/>
          <w:kern w:val="0"/>
          <w:sz w:val="32"/>
          <w:szCs w:val="32"/>
        </w:rPr>
        <w:t>小额不免息卡还款的顺序为</w:t>
      </w:r>
      <w:r>
        <w:rPr>
          <w:rFonts w:ascii="仿宋_GB2312" w:eastAsia="仿宋_GB2312" w:hAnsi="宋体" w:cs="FZFSK--GBK1-0"/>
          <w:b/>
          <w:bCs/>
          <w:snapToGrid w:val="0"/>
          <w:kern w:val="0"/>
          <w:sz w:val="32"/>
          <w:szCs w:val="32"/>
        </w:rPr>
        <w:t>先冲抵已出账单款</w:t>
      </w:r>
      <w:r>
        <w:rPr>
          <w:rFonts w:ascii="仿宋_GB2312" w:eastAsia="仿宋_GB2312" w:hAnsi="宋体" w:cs="FZFSK--GBK1-0"/>
          <w:b/>
          <w:bCs/>
          <w:snapToGrid w:val="0"/>
          <w:kern w:val="0"/>
          <w:sz w:val="32"/>
          <w:szCs w:val="32"/>
        </w:rPr>
        <w:lastRenderedPageBreak/>
        <w:t>项，再冲抵未出账单款项；</w:t>
      </w:r>
      <w:r>
        <w:rPr>
          <w:rFonts w:ascii="仿宋_GB2312" w:eastAsia="仿宋_GB2312" w:hAnsi="宋体" w:cs="FZFSK--GBK1-0" w:hint="eastAsia"/>
          <w:b/>
          <w:bCs/>
          <w:snapToGrid w:val="0"/>
          <w:kern w:val="0"/>
          <w:sz w:val="32"/>
          <w:szCs w:val="32"/>
        </w:rPr>
        <w:t>同账期</w:t>
      </w:r>
      <w:r>
        <w:rPr>
          <w:rFonts w:ascii="仿宋_GB2312" w:eastAsia="仿宋_GB2312" w:hAnsi="宋体" w:cs="FZFSK--GBK1-0"/>
          <w:b/>
          <w:bCs/>
          <w:snapToGrid w:val="0"/>
          <w:kern w:val="0"/>
          <w:sz w:val="32"/>
          <w:szCs w:val="32"/>
        </w:rPr>
        <w:t>内还款顺序为先利息或费用后本金；逾期</w:t>
      </w:r>
      <w:r>
        <w:rPr>
          <w:rFonts w:ascii="仿宋_GB2312" w:eastAsia="仿宋_GB2312" w:hAnsi="宋体" w:cs="FZFSK--GBK1-0"/>
          <w:b/>
          <w:bCs/>
          <w:snapToGrid w:val="0"/>
          <w:kern w:val="0"/>
          <w:sz w:val="32"/>
          <w:szCs w:val="32"/>
        </w:rPr>
        <w:t>91</w:t>
      </w:r>
      <w:r>
        <w:rPr>
          <w:rFonts w:ascii="仿宋_GB2312" w:eastAsia="仿宋_GB2312" w:hAnsi="宋体" w:cs="FZFSK--GBK1-0"/>
          <w:b/>
          <w:bCs/>
          <w:snapToGrid w:val="0"/>
          <w:kern w:val="0"/>
          <w:sz w:val="32"/>
          <w:szCs w:val="32"/>
        </w:rPr>
        <w:t>天以上的，按先本金后利息或费用的顺序进行归还。</w:t>
      </w:r>
      <w:r>
        <w:rPr>
          <w:rFonts w:ascii="仿宋_GB2312" w:eastAsia="仿宋_GB2312" w:hAnsi="宋体" w:cs="FZFSK--GBK1-0"/>
          <w:snapToGrid w:val="0"/>
          <w:kern w:val="0"/>
          <w:sz w:val="32"/>
          <w:szCs w:val="32"/>
        </w:rPr>
        <w:t>在持卡人出现不按照领用合约还款或</w:t>
      </w:r>
      <w:r>
        <w:rPr>
          <w:rFonts w:ascii="仿宋_GB2312" w:eastAsia="仿宋_GB2312" w:hAnsi="宋体" w:cs="FZFSK--GBK1-0" w:hint="eastAsia"/>
          <w:snapToGrid w:val="0"/>
          <w:kern w:val="0"/>
          <w:sz w:val="32"/>
          <w:szCs w:val="32"/>
        </w:rPr>
        <w:t>发卡机构</w:t>
      </w:r>
      <w:r>
        <w:rPr>
          <w:rFonts w:ascii="仿宋_GB2312" w:eastAsia="仿宋_GB2312" w:hAnsi="宋体" w:cs="FZFSK--GBK1-0"/>
          <w:snapToGrid w:val="0"/>
          <w:kern w:val="0"/>
          <w:sz w:val="32"/>
          <w:szCs w:val="32"/>
        </w:rPr>
        <w:t>认为持卡人风险加大等情况</w:t>
      </w:r>
      <w:r>
        <w:rPr>
          <w:rFonts w:ascii="仿宋_GB2312" w:eastAsia="仿宋_GB2312" w:hAnsi="宋体" w:cs="FZFSK--GBK1-0" w:hint="eastAsia"/>
          <w:snapToGrid w:val="0"/>
          <w:kern w:val="0"/>
          <w:sz w:val="32"/>
          <w:szCs w:val="32"/>
        </w:rPr>
        <w:t>或应监管要求</w:t>
      </w:r>
      <w:r>
        <w:rPr>
          <w:rFonts w:ascii="仿宋_GB2312" w:eastAsia="仿宋_GB2312" w:hAnsi="宋体" w:cs="FZFSK--GBK1-0"/>
          <w:snapToGrid w:val="0"/>
          <w:kern w:val="0"/>
          <w:sz w:val="32"/>
          <w:szCs w:val="32"/>
        </w:rPr>
        <w:t>时</w:t>
      </w:r>
      <w:r>
        <w:rPr>
          <w:rFonts w:ascii="仿宋_GB2312" w:eastAsia="仿宋_GB2312" w:hAnsi="宋体" w:cs="FZFSK--GBK1-0"/>
          <w:b/>
          <w:bCs/>
          <w:snapToGrid w:val="0"/>
          <w:kern w:val="0"/>
          <w:sz w:val="32"/>
          <w:szCs w:val="32"/>
        </w:rPr>
        <w:t>，</w:t>
      </w:r>
      <w:r>
        <w:rPr>
          <w:rFonts w:ascii="仿宋_GB2312" w:eastAsia="仿宋_GB2312" w:hAnsi="宋体" w:cs="FZFSK--GBK1-0" w:hint="eastAsia"/>
          <w:b/>
          <w:bCs/>
          <w:snapToGrid w:val="0"/>
          <w:kern w:val="0"/>
          <w:sz w:val="32"/>
          <w:szCs w:val="32"/>
        </w:rPr>
        <w:t>发卡机构</w:t>
      </w:r>
      <w:r>
        <w:rPr>
          <w:rFonts w:ascii="仿宋_GB2312" w:eastAsia="仿宋_GB2312" w:hAnsi="宋体" w:cs="FZFSK--GBK1-0"/>
          <w:b/>
          <w:bCs/>
          <w:snapToGrid w:val="0"/>
          <w:kern w:val="0"/>
          <w:sz w:val="32"/>
          <w:szCs w:val="32"/>
        </w:rPr>
        <w:t>有权变更持卡人的还款顺序。</w:t>
      </w:r>
    </w:p>
    <w:p w:rsidR="00673489" w:rsidRDefault="00122BE5" w:rsidP="007973B4">
      <w:pPr>
        <w:spacing w:line="576" w:lineRule="exact"/>
        <w:ind w:firstLineChars="150" w:firstLine="639"/>
        <w:rPr>
          <w:rFonts w:ascii="仿宋_GB2312" w:eastAsia="仿宋_GB2312" w:hAnsi="宋体" w:cs="FZFSK--GBK1-0"/>
          <w:b/>
          <w:bCs/>
          <w:snapToGrid w:val="0"/>
          <w:kern w:val="0"/>
          <w:sz w:val="32"/>
          <w:szCs w:val="32"/>
        </w:rPr>
      </w:pPr>
      <w:r>
        <w:rPr>
          <w:rFonts w:ascii="仿宋_GB2312" w:eastAsia="仿宋_GB2312" w:hAnsi="宋体" w:cs="FZFSK--GBK1-0" w:hint="eastAsia"/>
          <w:snapToGrid w:val="0"/>
          <w:kern w:val="0"/>
          <w:sz w:val="32"/>
          <w:szCs w:val="32"/>
        </w:rPr>
        <w:t>第二十八条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持卡人选择约定账户自动转账还款方式的，发卡机构将于双方约定的日期从约定还款的账户中扣收相应的款项，用于归还小额不免息卡欠款。</w:t>
      </w:r>
      <w:r>
        <w:rPr>
          <w:rFonts w:ascii="仿宋_GB2312" w:eastAsia="仿宋_GB2312" w:hAnsi="宋体" w:cs="FZFSK--GBK1-0" w:hint="eastAsia"/>
          <w:b/>
          <w:bCs/>
          <w:snapToGrid w:val="0"/>
          <w:kern w:val="0"/>
          <w:sz w:val="32"/>
          <w:szCs w:val="32"/>
        </w:rPr>
        <w:t>扣收不足部分持卡人应及时直接存入小额不免息卡账户偿还。持卡人应自行确保还款账户中有足额资金用于清偿欠款，否则因此造成的利息和费用等由持卡人自行承担。</w:t>
      </w:r>
    </w:p>
    <w:p w:rsidR="00673489" w:rsidRDefault="00673489">
      <w:pPr>
        <w:pStyle w:val="af0"/>
        <w:spacing w:before="0" w:after="0" w:line="576" w:lineRule="exact"/>
        <w:rPr>
          <w:rFonts w:ascii="仿宋_GB2312" w:eastAsia="仿宋_GB2312" w:hAnsi="宋体" w:cs="FZFSK--GBK1-0"/>
          <w:b w:val="0"/>
          <w:bCs w:val="0"/>
          <w:snapToGrid w:val="0"/>
          <w:kern w:val="0"/>
        </w:rPr>
      </w:pPr>
    </w:p>
    <w:p w:rsidR="00673489" w:rsidRDefault="00122BE5">
      <w:pPr>
        <w:pStyle w:val="af0"/>
        <w:spacing w:before="0" w:after="0" w:line="576" w:lineRule="exact"/>
        <w:rPr>
          <w:rFonts w:ascii="黑体" w:eastAsia="黑体" w:hAnsi="黑体" w:cs="FZFSK--GBK1-0"/>
          <w:b w:val="0"/>
          <w:bCs w:val="0"/>
          <w:snapToGrid w:val="0"/>
          <w:kern w:val="0"/>
        </w:rPr>
      </w:pPr>
      <w:r>
        <w:rPr>
          <w:rFonts w:ascii="黑体" w:eastAsia="黑体" w:hAnsi="黑体" w:cs="FZFSK--GBK1-0" w:hint="eastAsia"/>
          <w:b w:val="0"/>
          <w:bCs w:val="0"/>
          <w:snapToGrid w:val="0"/>
          <w:kern w:val="0"/>
        </w:rPr>
        <w:t>第五章</w:t>
      </w:r>
      <w:r>
        <w:rPr>
          <w:rFonts w:ascii="黑体" w:eastAsia="黑体" w:hAnsi="黑体" w:cs="FZFSK--GBK1-0" w:hint="eastAsia"/>
          <w:b w:val="0"/>
          <w:bCs w:val="0"/>
          <w:snapToGrid w:val="0"/>
          <w:kern w:val="0"/>
        </w:rPr>
        <w:t xml:space="preserve">  </w:t>
      </w:r>
      <w:r>
        <w:rPr>
          <w:rFonts w:ascii="黑体" w:eastAsia="黑体" w:hAnsi="黑体" w:cs="FZFSK--GBK1-0" w:hint="eastAsia"/>
          <w:b w:val="0"/>
          <w:bCs w:val="0"/>
          <w:snapToGrid w:val="0"/>
          <w:kern w:val="0"/>
        </w:rPr>
        <w:t>计息和收费</w:t>
      </w:r>
    </w:p>
    <w:p w:rsidR="00673489" w:rsidRDefault="00122BE5" w:rsidP="007973B4">
      <w:pPr>
        <w:spacing w:line="576" w:lineRule="exact"/>
        <w:ind w:firstLineChars="150" w:firstLine="639"/>
        <w:rPr>
          <w:rFonts w:ascii="仿宋_GB2312" w:eastAsia="仿宋_GB2312" w:hAnsi="宋体" w:cs="FZFSK--GBK1-0"/>
          <w:snapToGrid w:val="0"/>
          <w:kern w:val="0"/>
          <w:sz w:val="32"/>
          <w:szCs w:val="32"/>
          <w:highlight w:val="yellow"/>
        </w:rPr>
      </w:pPr>
      <w:r>
        <w:rPr>
          <w:rFonts w:ascii="仿宋_GB2312" w:eastAsia="仿宋_GB2312" w:hAnsi="宋体" w:cs="FZFSK--GBK1-0" w:hint="eastAsia"/>
          <w:snapToGrid w:val="0"/>
          <w:kern w:val="0"/>
          <w:sz w:val="32"/>
          <w:szCs w:val="32"/>
        </w:rPr>
        <w:t>第二十九条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小额不免息卡发生的所有透支交易均无免息期（包含预借现金、转账和消费），所有交易按照日利率万分之五（以单利计算的年化利率约为</w:t>
      </w:r>
      <w:r>
        <w:rPr>
          <w:rFonts w:ascii="仿宋_GB2312" w:eastAsia="仿宋_GB2312" w:hAnsi="宋体" w:cs="FZFSK--GBK1-0" w:hint="eastAsia"/>
          <w:snapToGrid w:val="0"/>
          <w:kern w:val="0"/>
          <w:sz w:val="32"/>
          <w:szCs w:val="32"/>
        </w:rPr>
        <w:t>18.25%</w:t>
      </w:r>
      <w:r>
        <w:rPr>
          <w:rFonts w:ascii="仿宋_GB2312" w:eastAsia="仿宋_GB2312" w:hAnsi="宋体" w:cs="FZFSK--GBK1-0" w:hint="eastAsia"/>
          <w:snapToGrid w:val="0"/>
          <w:kern w:val="0"/>
          <w:sz w:val="32"/>
          <w:szCs w:val="32"/>
        </w:rPr>
        <w:t>，具体利率以发卡机构对外公布为准），最低还款额参照《浙江民泰商业银行股份有限公司“泰轻松”小额消费不免息卡领用合约》。</w:t>
      </w:r>
    </w:p>
    <w:p w:rsidR="00673489" w:rsidRDefault="00122BE5" w:rsidP="007973B4">
      <w:pPr>
        <w:spacing w:line="576" w:lineRule="exact"/>
        <w:ind w:firstLineChars="150" w:firstLine="639"/>
        <w:rPr>
          <w:rFonts w:ascii="仿宋_GB2312" w:eastAsia="仿宋_GB2312" w:hAnsi="宋体" w:cs="FZFSK--GBK1-0"/>
          <w:b/>
          <w:bCs/>
          <w:snapToGrid w:val="0"/>
          <w:kern w:val="0"/>
          <w:sz w:val="32"/>
          <w:szCs w:val="32"/>
        </w:rPr>
      </w:pPr>
      <w:r>
        <w:rPr>
          <w:rFonts w:ascii="仿宋_GB2312" w:eastAsia="仿宋_GB2312" w:hAnsi="宋体" w:cs="FZFSK--GBK1-0" w:hint="eastAsia"/>
          <w:snapToGrid w:val="0"/>
          <w:kern w:val="0"/>
          <w:sz w:val="32"/>
          <w:szCs w:val="32"/>
        </w:rPr>
        <w:t>第三十条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小额不免息卡</w:t>
      </w:r>
      <w:r>
        <w:rPr>
          <w:rFonts w:ascii="仿宋_GB2312" w:eastAsia="仿宋_GB2312" w:hAnsi="宋体" w:cs="FZFSK--GBK1-0"/>
          <w:snapToGrid w:val="0"/>
          <w:kern w:val="0"/>
          <w:sz w:val="32"/>
          <w:szCs w:val="32"/>
        </w:rPr>
        <w:t>透支按</w:t>
      </w:r>
      <w:r>
        <w:rPr>
          <w:rFonts w:ascii="仿宋_GB2312" w:eastAsia="仿宋_GB2312" w:hAnsi="宋体" w:cs="FZFSK--GBK1-0" w:hint="eastAsia"/>
          <w:snapToGrid w:val="0"/>
          <w:kern w:val="0"/>
          <w:sz w:val="32"/>
          <w:szCs w:val="32"/>
        </w:rPr>
        <w:t>日计收，按月计结</w:t>
      </w:r>
      <w:r>
        <w:rPr>
          <w:rFonts w:ascii="仿宋_GB2312" w:eastAsia="仿宋_GB2312" w:hAnsi="宋体" w:cs="FZFSK--GBK1-0"/>
          <w:snapToGrid w:val="0"/>
          <w:kern w:val="0"/>
          <w:sz w:val="32"/>
          <w:szCs w:val="32"/>
        </w:rPr>
        <w:t>，透支利率根据银行监管部门的</w:t>
      </w:r>
      <w:r>
        <w:rPr>
          <w:rFonts w:ascii="仿宋_GB2312" w:eastAsia="仿宋_GB2312" w:hAnsi="宋体" w:cs="FZFSK--GBK1-0"/>
          <w:snapToGrid w:val="0"/>
          <w:kern w:val="0"/>
          <w:sz w:val="32"/>
          <w:szCs w:val="32"/>
        </w:rPr>
        <w:t>规定执行。</w:t>
      </w:r>
      <w:r>
        <w:rPr>
          <w:rFonts w:ascii="仿宋_GB2312" w:eastAsia="仿宋_GB2312" w:hAnsi="宋体" w:cs="FZFSK--GBK1-0" w:hint="eastAsia"/>
          <w:snapToGrid w:val="0"/>
          <w:kern w:val="0"/>
          <w:sz w:val="32"/>
          <w:szCs w:val="32"/>
        </w:rPr>
        <w:t>发卡机构对小额不免息卡账户中的溢缴款不计付存款利息；对支持电子现金账户的小额不免息卡，</w:t>
      </w:r>
      <w:r>
        <w:rPr>
          <w:rFonts w:ascii="仿宋_GB2312" w:eastAsia="仿宋_GB2312" w:hAnsi="宋体" w:cs="FZFSK--GBK1-0" w:hint="eastAsia"/>
          <w:b/>
          <w:bCs/>
          <w:snapToGrid w:val="0"/>
          <w:kern w:val="0"/>
          <w:sz w:val="32"/>
          <w:szCs w:val="32"/>
        </w:rPr>
        <w:t>电子现金账户余额不计存款利息。</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lastRenderedPageBreak/>
        <w:t>第三十一条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对于透支（包含预借现金、转账和消费）均须支付从透支交易记账日起至最后还款日止的利率为每日万之分五（以单利计算的年化利率约为</w:t>
      </w:r>
      <w:r>
        <w:rPr>
          <w:rFonts w:ascii="仿宋_GB2312" w:eastAsia="仿宋_GB2312" w:hAnsi="宋体" w:cs="FZFSK--GBK1-0" w:hint="eastAsia"/>
          <w:snapToGrid w:val="0"/>
          <w:kern w:val="0"/>
          <w:sz w:val="32"/>
          <w:szCs w:val="32"/>
        </w:rPr>
        <w:t>18.25%</w:t>
      </w:r>
      <w:r>
        <w:rPr>
          <w:rFonts w:ascii="仿宋_GB2312" w:eastAsia="仿宋_GB2312" w:hAnsi="宋体" w:cs="FZFSK--GBK1-0" w:hint="eastAsia"/>
          <w:snapToGrid w:val="0"/>
          <w:kern w:val="0"/>
          <w:sz w:val="32"/>
          <w:szCs w:val="32"/>
        </w:rPr>
        <w:t>，具体利率以发卡机构对外公布为准）的透支利息。持卡人使用主账户进行指定圈存转出或非指定圈存转出的，对主账户而言，交易视同消费。</w:t>
      </w:r>
    </w:p>
    <w:p w:rsidR="00673489" w:rsidRDefault="00122BE5" w:rsidP="007973B4">
      <w:pPr>
        <w:spacing w:line="576" w:lineRule="exact"/>
        <w:ind w:firstLineChars="150" w:firstLine="639"/>
        <w:rPr>
          <w:rFonts w:ascii="仿宋_GB2312" w:eastAsia="仿宋_GB2312" w:hAnsi="宋体" w:cs="FZFSK--GBK1-0"/>
          <w:b/>
          <w:bCs/>
          <w:snapToGrid w:val="0"/>
          <w:kern w:val="0"/>
          <w:sz w:val="32"/>
          <w:szCs w:val="32"/>
        </w:rPr>
      </w:pPr>
      <w:r>
        <w:rPr>
          <w:rFonts w:ascii="仿宋_GB2312" w:eastAsia="仿宋_GB2312" w:hAnsi="宋体" w:cs="FZFSK--GBK1-0" w:hint="eastAsia"/>
          <w:snapToGrid w:val="0"/>
          <w:kern w:val="0"/>
          <w:sz w:val="32"/>
          <w:szCs w:val="32"/>
        </w:rPr>
        <w:t>第三十二条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除持卡人特别约定外，小额不免息卡一经激活即具有预借现金功能，可通过</w:t>
      </w:r>
      <w:r>
        <w:rPr>
          <w:rFonts w:ascii="仿宋_GB2312" w:eastAsia="仿宋_GB2312" w:hAnsi="宋体" w:cs="FZFSK--GBK1-0"/>
          <w:snapToGrid w:val="0"/>
          <w:kern w:val="0"/>
          <w:sz w:val="32"/>
          <w:szCs w:val="32"/>
        </w:rPr>
        <w:t>ATM</w:t>
      </w:r>
      <w:r>
        <w:rPr>
          <w:rFonts w:ascii="仿宋_GB2312" w:eastAsia="仿宋_GB2312" w:hAnsi="宋体" w:cs="FZFSK--GBK1-0" w:hint="eastAsia"/>
          <w:snapToGrid w:val="0"/>
          <w:kern w:val="0"/>
          <w:sz w:val="32"/>
          <w:szCs w:val="32"/>
        </w:rPr>
        <w:t>等自助设备、网点柜台、网上银行、手机银行以及其他可提供现金服务的合法机构或渠道提取现金或转账。</w:t>
      </w:r>
      <w:r>
        <w:rPr>
          <w:rFonts w:ascii="仿宋_GB2312" w:eastAsia="仿宋_GB2312" w:hAnsi="宋体" w:cs="FZFSK--GBK1-0" w:hint="eastAsia"/>
          <w:b/>
          <w:bCs/>
          <w:snapToGrid w:val="0"/>
          <w:kern w:val="0"/>
          <w:sz w:val="32"/>
          <w:szCs w:val="32"/>
        </w:rPr>
        <w:t>持卡人办理现金交易（包括但不限于</w:t>
      </w:r>
      <w:r>
        <w:rPr>
          <w:rFonts w:ascii="仿宋_GB2312" w:eastAsia="仿宋_GB2312" w:hAnsi="宋体" w:cs="FZFSK--GBK1-0"/>
          <w:b/>
          <w:bCs/>
          <w:snapToGrid w:val="0"/>
          <w:kern w:val="0"/>
          <w:sz w:val="32"/>
          <w:szCs w:val="32"/>
        </w:rPr>
        <w:t>取现、转账等</w:t>
      </w:r>
      <w:r>
        <w:rPr>
          <w:rFonts w:ascii="仿宋_GB2312" w:eastAsia="仿宋_GB2312" w:hAnsi="宋体" w:cs="FZFSK--GBK1-0" w:hint="eastAsia"/>
          <w:b/>
          <w:bCs/>
          <w:snapToGrid w:val="0"/>
          <w:kern w:val="0"/>
          <w:sz w:val="32"/>
          <w:szCs w:val="32"/>
        </w:rPr>
        <w:t>）不享受免息还款期待遇，须支付从交易记账日起至还款入账日止的透支利息，按日利率万分之五（以单利计算的年化利率约为</w:t>
      </w:r>
      <w:r>
        <w:rPr>
          <w:rFonts w:ascii="仿宋_GB2312" w:eastAsia="仿宋_GB2312" w:hAnsi="宋体" w:cs="FZFSK--GBK1-0" w:hint="eastAsia"/>
          <w:b/>
          <w:bCs/>
          <w:snapToGrid w:val="0"/>
          <w:kern w:val="0"/>
          <w:sz w:val="32"/>
          <w:szCs w:val="32"/>
        </w:rPr>
        <w:t>18.25%</w:t>
      </w:r>
      <w:r>
        <w:rPr>
          <w:rFonts w:ascii="仿宋_GB2312" w:eastAsia="仿宋_GB2312" w:hAnsi="宋体" w:cs="FZFSK--GBK1-0" w:hint="eastAsia"/>
          <w:b/>
          <w:bCs/>
          <w:snapToGrid w:val="0"/>
          <w:kern w:val="0"/>
          <w:sz w:val="32"/>
          <w:szCs w:val="32"/>
        </w:rPr>
        <w:t>，具体利率以发卡机构对外公布为准）计收利息，并按发卡机构小额不免息卡收费标准收取预借现金手续费。</w:t>
      </w:r>
    </w:p>
    <w:p w:rsidR="00673489" w:rsidRDefault="00122BE5" w:rsidP="007973B4">
      <w:pPr>
        <w:spacing w:line="576" w:lineRule="exact"/>
        <w:ind w:firstLineChars="150" w:firstLine="641"/>
        <w:rPr>
          <w:rFonts w:ascii="仿宋_GB2312" w:eastAsia="仿宋_GB2312" w:hAnsi="宋体" w:cs="FZFSK--GBK1-0"/>
          <w:b/>
          <w:bCs/>
          <w:snapToGrid w:val="0"/>
          <w:kern w:val="0"/>
          <w:sz w:val="32"/>
          <w:szCs w:val="32"/>
        </w:rPr>
      </w:pPr>
      <w:r>
        <w:rPr>
          <w:rFonts w:ascii="仿宋_GB2312" w:eastAsia="仿宋_GB2312" w:hAnsi="宋体" w:cs="FZFSK--GBK1-0" w:hint="eastAsia"/>
          <w:b/>
          <w:bCs/>
          <w:snapToGrid w:val="0"/>
          <w:kern w:val="0"/>
          <w:sz w:val="32"/>
          <w:szCs w:val="32"/>
        </w:rPr>
        <w:t>第三十三条持卡人未在最后还款日前（含）偿还最低还款额的，账户会逾期，发卡机构除计收透支利息外，还将按最低还款额未还部分的百分之五计收违约金。</w:t>
      </w:r>
    </w:p>
    <w:p w:rsidR="00673489" w:rsidRDefault="00122BE5" w:rsidP="007973B4">
      <w:pPr>
        <w:spacing w:line="576" w:lineRule="exact"/>
        <w:ind w:firstLineChars="150" w:firstLine="639"/>
        <w:rPr>
          <w:rFonts w:ascii="仿宋_GB2312" w:eastAsia="仿宋_GB2312" w:hAnsi="宋体" w:cs="FZFSK--GBK1-0"/>
          <w:b/>
          <w:bCs/>
          <w:snapToGrid w:val="0"/>
          <w:kern w:val="0"/>
          <w:sz w:val="32"/>
          <w:szCs w:val="32"/>
        </w:rPr>
      </w:pPr>
      <w:r>
        <w:rPr>
          <w:rFonts w:ascii="仿宋_GB2312" w:eastAsia="仿宋_GB2312" w:hAnsi="宋体" w:cs="FZFSK--GBK1-0" w:hint="eastAsia"/>
          <w:snapToGrid w:val="0"/>
          <w:kern w:val="0"/>
          <w:sz w:val="32"/>
          <w:szCs w:val="32"/>
        </w:rPr>
        <w:t>第三十四条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持卡人使用小额不免息卡需按发卡机构对外公布的服务收费价格支付相关费用，包括年费、补换卡手续费、分期手续费以及存、取现等交易产生的各项费用，由发卡机构直接计扣持卡人小额不免息卡账户。</w:t>
      </w:r>
      <w:r>
        <w:rPr>
          <w:rFonts w:ascii="仿宋_GB2312" w:eastAsia="仿宋_GB2312" w:hAnsi="宋体" w:cs="FZFSK--GBK1-0" w:hint="eastAsia"/>
          <w:b/>
          <w:bCs/>
          <w:snapToGrid w:val="0"/>
          <w:kern w:val="0"/>
          <w:sz w:val="32"/>
          <w:szCs w:val="32"/>
        </w:rPr>
        <w:t>所发生的各种收费款项、利率标准等内容均以发卡机构对外公布的最新公告为准，详见浙江民泰商业银行官网（</w:t>
      </w:r>
      <w:hyperlink r:id="rId10" w:history="1">
        <w:r>
          <w:rPr>
            <w:rFonts w:ascii="仿宋_GB2312" w:eastAsia="仿宋_GB2312" w:hAnsi="宋体" w:cs="FZFSK--GBK1-0"/>
            <w:b/>
            <w:bCs/>
            <w:snapToGrid w:val="0"/>
            <w:kern w:val="0"/>
            <w:sz w:val="32"/>
            <w:szCs w:val="32"/>
          </w:rPr>
          <w:t>www.mintaibank.com</w:t>
        </w:r>
      </w:hyperlink>
      <w:r>
        <w:rPr>
          <w:rFonts w:ascii="仿宋_GB2312" w:eastAsia="仿宋_GB2312" w:hAnsi="宋体" w:cs="FZFSK--GBK1-0" w:hint="eastAsia"/>
          <w:b/>
          <w:bCs/>
          <w:snapToGrid w:val="0"/>
          <w:kern w:val="0"/>
          <w:sz w:val="32"/>
          <w:szCs w:val="32"/>
        </w:rPr>
        <w:t>）的服务价格价目表；服</w:t>
      </w:r>
      <w:r>
        <w:rPr>
          <w:rFonts w:ascii="仿宋_GB2312" w:eastAsia="仿宋_GB2312" w:hAnsi="宋体" w:cs="FZFSK--GBK1-0" w:hint="eastAsia"/>
          <w:b/>
          <w:bCs/>
          <w:snapToGrid w:val="0"/>
          <w:kern w:val="0"/>
          <w:sz w:val="32"/>
          <w:szCs w:val="32"/>
        </w:rPr>
        <w:lastRenderedPageBreak/>
        <w:t>务价格价目表未涉及的，以相关最新公告为准。</w:t>
      </w:r>
    </w:p>
    <w:p w:rsidR="00673489" w:rsidRDefault="00673489" w:rsidP="007973B4">
      <w:pPr>
        <w:spacing w:line="576" w:lineRule="exact"/>
        <w:ind w:firstLineChars="150" w:firstLine="641"/>
        <w:rPr>
          <w:rFonts w:ascii="仿宋_GB2312" w:eastAsia="仿宋_GB2312" w:hAnsi="宋体" w:cs="FZFSK--GBK1-0"/>
          <w:b/>
          <w:bCs/>
          <w:snapToGrid w:val="0"/>
          <w:kern w:val="0"/>
          <w:sz w:val="32"/>
          <w:szCs w:val="32"/>
        </w:rPr>
      </w:pPr>
    </w:p>
    <w:p w:rsidR="00673489" w:rsidRDefault="00673489" w:rsidP="007973B4">
      <w:pPr>
        <w:spacing w:line="576" w:lineRule="exact"/>
        <w:ind w:firstLineChars="150" w:firstLine="639"/>
        <w:rPr>
          <w:rFonts w:ascii="仿宋_GB2312" w:eastAsia="仿宋_GB2312" w:hAnsi="宋体" w:cs="FZFSK--GBK1-0"/>
          <w:snapToGrid w:val="0"/>
          <w:kern w:val="0"/>
          <w:sz w:val="32"/>
          <w:szCs w:val="32"/>
        </w:rPr>
      </w:pPr>
    </w:p>
    <w:p w:rsidR="00673489" w:rsidRDefault="00122BE5">
      <w:pPr>
        <w:pStyle w:val="af0"/>
        <w:spacing w:before="0" w:after="0" w:line="576" w:lineRule="exact"/>
        <w:rPr>
          <w:rFonts w:ascii="黑体" w:eastAsia="黑体" w:hAnsi="黑体" w:cs="FZFSK--GBK1-0"/>
          <w:b w:val="0"/>
          <w:bCs w:val="0"/>
          <w:snapToGrid w:val="0"/>
          <w:kern w:val="0"/>
        </w:rPr>
      </w:pPr>
      <w:r>
        <w:rPr>
          <w:rFonts w:ascii="黑体" w:eastAsia="黑体" w:hAnsi="黑体" w:cs="FZFSK--GBK1-0" w:hint="eastAsia"/>
          <w:b w:val="0"/>
          <w:bCs w:val="0"/>
          <w:snapToGrid w:val="0"/>
          <w:kern w:val="0"/>
        </w:rPr>
        <w:t>第六章</w:t>
      </w:r>
      <w:r>
        <w:rPr>
          <w:rFonts w:ascii="黑体" w:eastAsia="黑体" w:hAnsi="黑体" w:cs="FZFSK--GBK1-0" w:hint="eastAsia"/>
          <w:b w:val="0"/>
          <w:bCs w:val="0"/>
          <w:snapToGrid w:val="0"/>
          <w:kern w:val="0"/>
        </w:rPr>
        <w:t xml:space="preserve">  </w:t>
      </w:r>
      <w:r>
        <w:rPr>
          <w:rFonts w:ascii="黑体" w:eastAsia="黑体" w:hAnsi="黑体" w:cs="FZFSK--GBK1-0" w:hint="eastAsia"/>
          <w:b w:val="0"/>
          <w:bCs w:val="0"/>
          <w:snapToGrid w:val="0"/>
          <w:kern w:val="0"/>
        </w:rPr>
        <w:t>发卡机构的权利和义务</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第三十五条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发卡机构的权利</w:t>
      </w:r>
    </w:p>
    <w:p w:rsidR="00673489" w:rsidRDefault="00122BE5" w:rsidP="007973B4">
      <w:pPr>
        <w:spacing w:line="576" w:lineRule="exact"/>
        <w:ind w:firstLineChars="150" w:firstLine="641"/>
        <w:rPr>
          <w:rFonts w:ascii="仿宋_GB2312" w:eastAsia="仿宋_GB2312" w:hAnsi="宋体" w:cs="FZFSK--GBK1-0"/>
          <w:b/>
          <w:bCs/>
          <w:snapToGrid w:val="0"/>
          <w:kern w:val="0"/>
          <w:sz w:val="32"/>
          <w:szCs w:val="32"/>
        </w:rPr>
      </w:pPr>
      <w:r>
        <w:rPr>
          <w:rFonts w:ascii="仿宋_GB2312" w:eastAsia="仿宋_GB2312" w:hAnsi="宋体" w:cs="FZFSK--GBK1-0" w:hint="eastAsia"/>
          <w:b/>
          <w:bCs/>
          <w:snapToGrid w:val="0"/>
          <w:kern w:val="0"/>
          <w:sz w:val="32"/>
          <w:szCs w:val="32"/>
        </w:rPr>
        <w:t>（一）发卡机构有权审查申请人（持卡人）资信状况，有权根据申请人（持卡人）的授权向任何有关方面核实其有关资料，有权索取、留存和使用申请人（持卡人）的个人资料，并有权决定是否向申请人发卡，对未批准的申请资料不予退还，有权根据持卡人和担保人的资信变动及用卡等情况核定和调整持卡人的账户信用额度，有权处理、转让发卡机构拥有的债权。</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（二）持卡人超过最后还款日未归还欠款时，发卡机构有权向持卡人及担保人催收、依法追索并停止持卡人卡片的使用，或委托第三方机构通过信函、短信、微信、电子邮件、电话、上门、公告或</w:t>
      </w:r>
      <w:r>
        <w:rPr>
          <w:rFonts w:ascii="仿宋_GB2312" w:eastAsia="仿宋_GB2312" w:hAnsi="宋体" w:cs="FZFSK--GBK1-0" w:hint="eastAsia"/>
          <w:snapToGrid w:val="0"/>
          <w:kern w:val="0"/>
          <w:sz w:val="32"/>
          <w:szCs w:val="32"/>
        </w:rPr>
        <w:t>司法渠道等方式催收欠款。发卡机构追偿欠款的途径包括但不限于：依法处理持卡人保证金、质押物；从开立在发卡机构及其分支机构的任何账户中扣收；通过司法机关进行追偿及委托第三方进行委外催收等。</w:t>
      </w:r>
    </w:p>
    <w:p w:rsidR="00673489" w:rsidRDefault="00122BE5" w:rsidP="007973B4">
      <w:pPr>
        <w:spacing w:line="576" w:lineRule="exact"/>
        <w:ind w:firstLineChars="150" w:firstLine="641"/>
        <w:rPr>
          <w:rFonts w:ascii="仿宋_GB2312" w:eastAsia="仿宋_GB2312" w:hAnsi="宋体" w:cs="FZFSK--GBK1-0"/>
          <w:b/>
          <w:bCs/>
          <w:snapToGrid w:val="0"/>
          <w:kern w:val="0"/>
          <w:sz w:val="32"/>
          <w:szCs w:val="32"/>
        </w:rPr>
      </w:pPr>
      <w:r>
        <w:rPr>
          <w:rFonts w:ascii="仿宋_GB2312" w:eastAsia="仿宋_GB2312" w:hAnsi="宋体" w:cs="FZFSK--GBK1-0" w:hint="eastAsia"/>
          <w:b/>
          <w:bCs/>
          <w:snapToGrid w:val="0"/>
          <w:kern w:val="0"/>
          <w:sz w:val="32"/>
          <w:szCs w:val="32"/>
        </w:rPr>
        <w:t>（三）对不遵守有关法律法规、本《章程》等规定的持卡人，发卡机构有权取消其持卡人资格并停止持卡人卡片的使用。</w:t>
      </w:r>
    </w:p>
    <w:p w:rsidR="00673489" w:rsidRDefault="00122BE5" w:rsidP="007973B4">
      <w:pPr>
        <w:spacing w:line="576" w:lineRule="exact"/>
        <w:ind w:firstLineChars="150" w:firstLine="641"/>
        <w:rPr>
          <w:rFonts w:ascii="仿宋_GB2312" w:eastAsia="仿宋_GB2312" w:hAnsi="宋体" w:cs="FZFSK--GBK1-0"/>
          <w:b/>
          <w:bCs/>
          <w:snapToGrid w:val="0"/>
          <w:kern w:val="0"/>
          <w:sz w:val="32"/>
          <w:szCs w:val="32"/>
        </w:rPr>
      </w:pPr>
      <w:r>
        <w:rPr>
          <w:rFonts w:ascii="仿宋_GB2312" w:eastAsia="仿宋_GB2312" w:hAnsi="宋体" w:cs="FZFSK--GBK1-0" w:hint="eastAsia"/>
          <w:b/>
          <w:bCs/>
          <w:snapToGrid w:val="0"/>
          <w:kern w:val="0"/>
          <w:sz w:val="32"/>
          <w:szCs w:val="32"/>
        </w:rPr>
        <w:t>（四）对超过</w:t>
      </w:r>
      <w:r>
        <w:rPr>
          <w:rFonts w:ascii="仿宋_GB2312" w:eastAsia="仿宋_GB2312" w:hAnsi="宋体" w:cs="FZFSK--GBK1-0"/>
          <w:b/>
          <w:bCs/>
          <w:snapToGrid w:val="0"/>
          <w:kern w:val="0"/>
          <w:sz w:val="32"/>
          <w:szCs w:val="32"/>
        </w:rPr>
        <w:t>6</w:t>
      </w:r>
      <w:r>
        <w:rPr>
          <w:rFonts w:ascii="仿宋_GB2312" w:eastAsia="仿宋_GB2312" w:hAnsi="宋体" w:cs="FZFSK--GBK1-0" w:hint="eastAsia"/>
          <w:b/>
          <w:bCs/>
          <w:snapToGrid w:val="0"/>
          <w:kern w:val="0"/>
          <w:sz w:val="32"/>
          <w:szCs w:val="32"/>
        </w:rPr>
        <w:t>个月未发生交易的小额不免息卡，发卡机构有权调减持卡人账户信用额度。</w:t>
      </w:r>
    </w:p>
    <w:p w:rsidR="00673489" w:rsidRDefault="00122BE5" w:rsidP="007973B4">
      <w:pPr>
        <w:spacing w:line="576" w:lineRule="exact"/>
        <w:ind w:firstLineChars="150" w:firstLine="641"/>
        <w:rPr>
          <w:rFonts w:ascii="仿宋_GB2312" w:eastAsia="仿宋_GB2312" w:hAnsi="宋体" w:cs="FZFSK--GBK1-0"/>
          <w:b/>
          <w:bCs/>
          <w:snapToGrid w:val="0"/>
          <w:kern w:val="0"/>
          <w:sz w:val="32"/>
          <w:szCs w:val="32"/>
        </w:rPr>
      </w:pPr>
      <w:r>
        <w:rPr>
          <w:rFonts w:ascii="仿宋_GB2312" w:eastAsia="仿宋_GB2312" w:hAnsi="宋体" w:cs="FZFSK--GBK1-0" w:hint="eastAsia"/>
          <w:b/>
          <w:bCs/>
          <w:snapToGrid w:val="0"/>
          <w:kern w:val="0"/>
          <w:sz w:val="32"/>
          <w:szCs w:val="32"/>
        </w:rPr>
        <w:lastRenderedPageBreak/>
        <w:t>（五）发卡机构有权根据监管规定和要求，及发卡机构相关制度规定自行对申请人、持卡人的预借现金额度进行确定及做相应的调整。</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（六）对由于持卡人违背本《章程》及相关领用合约有关条款给发卡机构造成损失的，发卡机构有权申请法律保护并依法追究持卡人或有关当事人的法律责任。</w:t>
      </w:r>
    </w:p>
    <w:p w:rsidR="00673489" w:rsidRDefault="00122BE5" w:rsidP="007973B4">
      <w:pPr>
        <w:spacing w:line="576" w:lineRule="exact"/>
        <w:ind w:firstLineChars="150" w:firstLine="641"/>
        <w:rPr>
          <w:rFonts w:ascii="仿宋_GB2312" w:eastAsia="仿宋_GB2312" w:hAnsi="宋体" w:cs="FZFSK--GBK1-0"/>
          <w:b/>
          <w:bCs/>
          <w:snapToGrid w:val="0"/>
          <w:kern w:val="0"/>
          <w:sz w:val="32"/>
          <w:szCs w:val="32"/>
        </w:rPr>
      </w:pPr>
      <w:r>
        <w:rPr>
          <w:rFonts w:ascii="仿宋_GB2312" w:eastAsia="仿宋_GB2312" w:hAnsi="宋体" w:cs="FZFSK--GBK1-0" w:hint="eastAsia"/>
          <w:b/>
          <w:bCs/>
          <w:snapToGrid w:val="0"/>
          <w:kern w:val="0"/>
          <w:sz w:val="32"/>
          <w:szCs w:val="32"/>
        </w:rPr>
        <w:t>（七）发卡机构保留收回小额不免息卡卡片或不予发卡的权利，并可授权所属机构和特约商户收回小额不免息卡；发卡机构有权随时因其认定的正当理由（包括但不限于：持卡人有任何舞弊、欺诈或非真实交易的情形；持卡人存在洗钱、恐怖融资、买卖、出借银行卡等行为；小额不免息卡因被取消、管制、终止、过期并不被续卡等原因变为不正常状态；持卡人未依约还款；持卡人身故或被宣告死亡、失踪；持卡人违反</w:t>
      </w:r>
      <w:r>
        <w:rPr>
          <w:rFonts w:ascii="仿宋_GB2312" w:eastAsia="仿宋_GB2312" w:hAnsi="宋体" w:cs="FZFSK--GBK1-0" w:hint="eastAsia"/>
          <w:b/>
          <w:bCs/>
          <w:snapToGrid w:val="0"/>
          <w:kern w:val="0"/>
          <w:sz w:val="32"/>
          <w:szCs w:val="32"/>
        </w:rPr>
        <w:t>有关法律法规、本《章程》或发卡机构的相关规定等）或卡片的风险控管因素，限制或取消持卡人的小额不免息卡交易，调降持卡人的账户信用额度，中止或停止持卡人使用小额不免息卡的权利且无须事先通知并征得持卡人同意。持卡人行为对发卡机构造成损失的，发卡机构有权申请法律保护，并依法追究当事人及持卡人的法律责任。</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（八）发卡机构有权对伪造或使用伪造小额不免息卡、盗用小额不免息卡、冒领冒用小额不免息卡进行诈骗以及其他利用小额不免息卡进行非法活动的行为人进行报案起诉，并追究其刑事责任。</w:t>
      </w:r>
    </w:p>
    <w:p w:rsidR="00673489" w:rsidRDefault="00122BE5" w:rsidP="007973B4">
      <w:pPr>
        <w:spacing w:line="576" w:lineRule="exact"/>
        <w:ind w:firstLineChars="150" w:firstLine="641"/>
        <w:rPr>
          <w:rFonts w:ascii="仿宋_GB2312" w:eastAsia="仿宋_GB2312" w:hAnsi="宋体" w:cs="FZFSK--GBK1-0"/>
          <w:b/>
          <w:bCs/>
          <w:snapToGrid w:val="0"/>
          <w:kern w:val="0"/>
          <w:sz w:val="32"/>
          <w:szCs w:val="32"/>
        </w:rPr>
      </w:pPr>
      <w:r>
        <w:rPr>
          <w:rFonts w:ascii="仿宋_GB2312" w:eastAsia="仿宋_GB2312" w:hAnsi="宋体" w:cs="FZFSK--GBK1-0" w:hint="eastAsia"/>
          <w:b/>
          <w:bCs/>
          <w:snapToGrid w:val="0"/>
          <w:kern w:val="0"/>
          <w:sz w:val="32"/>
          <w:szCs w:val="32"/>
        </w:rPr>
        <w:lastRenderedPageBreak/>
        <w:t>（九）因非发卡机构原因引起的供电、通讯、网</w:t>
      </w:r>
      <w:r>
        <w:rPr>
          <w:rFonts w:ascii="仿宋_GB2312" w:eastAsia="仿宋_GB2312" w:hAnsi="宋体" w:cs="FZFSK--GBK1-0" w:hint="eastAsia"/>
          <w:b/>
          <w:bCs/>
          <w:snapToGrid w:val="0"/>
          <w:kern w:val="0"/>
          <w:sz w:val="32"/>
          <w:szCs w:val="32"/>
        </w:rPr>
        <w:t>络故障等原因导致持卡人不能正常用卡的，发卡机构视情况协助持卡人解决问题或提供必要的帮助，发卡机构不承担因此造成的损失。</w:t>
      </w:r>
    </w:p>
    <w:p w:rsidR="00673489" w:rsidRDefault="00122BE5" w:rsidP="007973B4">
      <w:pPr>
        <w:spacing w:line="576" w:lineRule="exact"/>
        <w:ind w:firstLineChars="150" w:firstLine="641"/>
        <w:rPr>
          <w:rFonts w:ascii="仿宋_GB2312" w:eastAsia="仿宋_GB2312" w:hAnsi="宋体" w:cs="FZFSK--GBK1-0"/>
          <w:b/>
          <w:bCs/>
          <w:snapToGrid w:val="0"/>
          <w:kern w:val="0"/>
          <w:sz w:val="32"/>
          <w:szCs w:val="32"/>
        </w:rPr>
      </w:pPr>
      <w:r>
        <w:rPr>
          <w:rFonts w:ascii="仿宋_GB2312" w:eastAsia="仿宋_GB2312" w:hAnsi="宋体" w:cs="FZFSK--GBK1-0" w:hint="eastAsia"/>
          <w:b/>
          <w:bCs/>
          <w:snapToGrid w:val="0"/>
          <w:kern w:val="0"/>
          <w:sz w:val="32"/>
          <w:szCs w:val="32"/>
        </w:rPr>
        <w:t>（十）因不可抗力原因造成持卡人损失的，发卡机构不承担责任。</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十一）发卡机构有权按照法律法规和监管规定制定收费价目名录，持卡人使用小额不免息卡需按照监管规定及发卡机构对外公布的收费标准支付相关费用，相关费用和利息计入小额不免息卡账户。具体收费价目名录详见发卡机构营业网点公告或通过网站（</w:t>
      </w:r>
      <w:r>
        <w:rPr>
          <w:rFonts w:ascii="仿宋_GB2312" w:eastAsia="仿宋_GB2312" w:hAnsi="宋体" w:cs="FZFSK--GBK1-0" w:hint="eastAsia"/>
          <w:snapToGrid w:val="0"/>
          <w:kern w:val="0"/>
          <w:sz w:val="32"/>
          <w:szCs w:val="32"/>
        </w:rPr>
        <w:t>www.mintaibank.com</w:t>
      </w:r>
      <w:r>
        <w:rPr>
          <w:rFonts w:ascii="仿宋_GB2312" w:eastAsia="仿宋_GB2312" w:hAnsi="宋体" w:cs="FZFSK--GBK1-0" w:hint="eastAsia"/>
          <w:snapToGrid w:val="0"/>
          <w:kern w:val="0"/>
          <w:sz w:val="32"/>
          <w:szCs w:val="32"/>
        </w:rPr>
        <w:t>）等渠道查询。</w:t>
      </w:r>
      <w:r>
        <w:rPr>
          <w:rFonts w:ascii="仿宋_GB2312" w:eastAsia="仿宋_GB2312" w:hAnsi="宋体" w:cs="FZFSK--GBK1-0" w:hint="eastAsia"/>
          <w:b/>
          <w:bCs/>
          <w:snapToGrid w:val="0"/>
          <w:kern w:val="0"/>
          <w:sz w:val="32"/>
          <w:szCs w:val="32"/>
        </w:rPr>
        <w:t>若持卡人未依约支付费用，发卡机构有权中止提供相应服务，并</w:t>
      </w:r>
      <w:r>
        <w:rPr>
          <w:rFonts w:ascii="仿宋_GB2312" w:eastAsia="仿宋_GB2312" w:hAnsi="宋体" w:cs="FZFSK--GBK1-0" w:hint="eastAsia"/>
          <w:b/>
          <w:bCs/>
          <w:snapToGrid w:val="0"/>
          <w:kern w:val="0"/>
          <w:sz w:val="32"/>
          <w:szCs w:val="32"/>
        </w:rPr>
        <w:t>对持卡人应付未付的费用进行追索。</w:t>
      </w:r>
      <w:r>
        <w:rPr>
          <w:rFonts w:ascii="仿宋_GB2312" w:eastAsia="仿宋_GB2312" w:hAnsi="宋体" w:cs="FZFSK--GBK1-0" w:hint="eastAsia"/>
          <w:snapToGrid w:val="0"/>
          <w:kern w:val="0"/>
          <w:sz w:val="32"/>
          <w:szCs w:val="32"/>
        </w:rPr>
        <w:t>收费价目名录如有变动，以发卡机构</w:t>
      </w:r>
      <w:r>
        <w:rPr>
          <w:rFonts w:ascii="仿宋_GB2312" w:eastAsia="仿宋_GB2312" w:hAnsi="仿宋_GB2312" w:cs="仿宋_GB2312" w:hint="eastAsia"/>
          <w:snapToGrid w:val="0"/>
          <w:kern w:val="0"/>
          <w:sz w:val="32"/>
          <w:szCs w:val="30"/>
        </w:rPr>
        <w:t>营业网点公告或网站</w:t>
      </w:r>
      <w:r>
        <w:rPr>
          <w:rFonts w:ascii="仿宋_GB2312" w:eastAsia="仿宋_GB2312" w:hAnsi="宋体" w:cs="FZFSK--GBK1-0" w:hint="eastAsia"/>
          <w:snapToGrid w:val="0"/>
          <w:kern w:val="0"/>
          <w:sz w:val="32"/>
          <w:szCs w:val="32"/>
        </w:rPr>
        <w:t>为准。</w:t>
      </w:r>
    </w:p>
    <w:p w:rsidR="00673489" w:rsidRDefault="00122BE5" w:rsidP="007973B4">
      <w:pPr>
        <w:tabs>
          <w:tab w:val="left" w:pos="620"/>
        </w:tabs>
        <w:spacing w:line="540" w:lineRule="exact"/>
        <w:ind w:firstLineChars="150" w:firstLine="639"/>
        <w:rPr>
          <w:rFonts w:ascii="仿宋_GB2312" w:eastAsia="仿宋_GB2312" w:hAnsi="仿宋_GB2312" w:cs="仿宋_GB2312"/>
          <w:snapToGrid w:val="0"/>
          <w:kern w:val="0"/>
          <w:sz w:val="32"/>
          <w:szCs w:val="30"/>
        </w:rPr>
      </w:pPr>
      <w:r>
        <w:rPr>
          <w:rFonts w:ascii="仿宋_GB2312" w:eastAsia="仿宋_GB2312" w:hAnsi="仿宋_GB2312" w:cs="仿宋_GB2312" w:hint="eastAsia"/>
          <w:snapToGrid w:val="0"/>
          <w:kern w:val="0"/>
          <w:sz w:val="32"/>
          <w:szCs w:val="30"/>
        </w:rPr>
        <w:t>（十二）发卡机构可在适用法律许可的范围内随时将其在本合约项下的任何权利或义务转让给任何第三方，而无需事先征得持卡人及其担保人的同意，担保人应按合同约定继续在原担保范围内承担担保责任。持卡人及担保人同意发卡机构在实现通知事项时（包括但不限于债权转让事宜等），有效通知的方式包括但不限于按照领用合约留存的地址邮寄通知、电话或短信、电子邮件等渠道通知，同时同意发卡机构通过官方网站或者媒体公告及第三方平台等方式进行通知。</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（十三）本《章程》及《合约》规定的发卡机构的其它权利。</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lastRenderedPageBreak/>
        <w:t>第三十六条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发卡机构的义务</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（一）向申请人提供有关小额不免息卡使用的说明资料，包括小额不免息卡章程、领用合约、使用说明、收费标准及计息方法等。</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（二）向持卡人提供咨询、查询、挂失、投诉等服务；对持卡人关于账务的查询给予答复。</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三）按双方约定的方式，按月向持卡人提供对账服务（对于含电子现金账户的卡片，电子现金账户的交易不列入对账单）；但若当期账单内无交易发生且无未清偿款项，或发卡机构已通过其他方式提供交易记录，或双方另有约定的，</w:t>
      </w:r>
      <w:r>
        <w:rPr>
          <w:rFonts w:ascii="仿宋_GB2312" w:eastAsia="仿宋_GB2312" w:hAnsi="宋体" w:cs="FZFSK--GBK1-0" w:hint="eastAsia"/>
          <w:b/>
          <w:bCs/>
          <w:snapToGrid w:val="0"/>
          <w:kern w:val="0"/>
          <w:sz w:val="32"/>
          <w:szCs w:val="32"/>
        </w:rPr>
        <w:t>可不提供当期对账单。</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w:t>
      </w:r>
      <w:r>
        <w:rPr>
          <w:rFonts w:ascii="仿宋_GB2312" w:eastAsia="仿宋_GB2312" w:hAnsi="宋体" w:cs="FZFSK--GBK1-0" w:hint="eastAsia"/>
          <w:snapToGrid w:val="0"/>
          <w:kern w:val="0"/>
          <w:sz w:val="32"/>
          <w:szCs w:val="32"/>
        </w:rPr>
        <w:t>四）对持卡人的资信数据保密，但法律法规及金融监管机关另有规定、或经持卡人授权、或发卡机构在进行催收和追索债务等特殊情况下，发卡机构可向有关主体提供持卡人小额不免息卡信息和数据。</w:t>
      </w:r>
    </w:p>
    <w:p w:rsidR="00673489" w:rsidRDefault="00673489" w:rsidP="007973B4">
      <w:pPr>
        <w:spacing w:line="576" w:lineRule="exact"/>
        <w:ind w:firstLineChars="150" w:firstLine="639"/>
        <w:rPr>
          <w:rFonts w:ascii="仿宋_GB2312" w:eastAsia="仿宋_GB2312" w:hAnsi="宋体" w:cs="FZFSK--GBK1-0"/>
          <w:snapToGrid w:val="0"/>
          <w:kern w:val="0"/>
          <w:sz w:val="32"/>
          <w:szCs w:val="32"/>
        </w:rPr>
      </w:pPr>
    </w:p>
    <w:p w:rsidR="00673489" w:rsidRDefault="00122BE5">
      <w:pPr>
        <w:pStyle w:val="af0"/>
        <w:spacing w:before="0" w:after="0" w:line="576" w:lineRule="exact"/>
        <w:rPr>
          <w:rFonts w:ascii="黑体" w:eastAsia="黑体" w:hAnsi="黑体" w:cs="FZFSK--GBK1-0"/>
          <w:b w:val="0"/>
          <w:bCs w:val="0"/>
          <w:snapToGrid w:val="0"/>
          <w:kern w:val="0"/>
        </w:rPr>
      </w:pPr>
      <w:r>
        <w:rPr>
          <w:rFonts w:ascii="黑体" w:eastAsia="黑体" w:hAnsi="黑体" w:cs="FZFSK--GBK1-0" w:hint="eastAsia"/>
          <w:b w:val="0"/>
          <w:bCs w:val="0"/>
          <w:snapToGrid w:val="0"/>
          <w:kern w:val="0"/>
        </w:rPr>
        <w:t>第七章</w:t>
      </w:r>
      <w:r>
        <w:rPr>
          <w:rFonts w:ascii="黑体" w:eastAsia="黑体" w:hAnsi="黑体" w:cs="FZFSK--GBK1-0" w:hint="eastAsia"/>
          <w:b w:val="0"/>
          <w:bCs w:val="0"/>
          <w:snapToGrid w:val="0"/>
          <w:kern w:val="0"/>
        </w:rPr>
        <w:t xml:space="preserve">  </w:t>
      </w:r>
      <w:r>
        <w:rPr>
          <w:rFonts w:ascii="黑体" w:eastAsia="黑体" w:hAnsi="黑体" w:cs="FZFSK--GBK1-0" w:hint="eastAsia"/>
          <w:b w:val="0"/>
          <w:bCs w:val="0"/>
          <w:snapToGrid w:val="0"/>
          <w:kern w:val="0"/>
        </w:rPr>
        <w:t>申请人、持卡人的权利和义务</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第三十七条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申请人、持卡人的权利</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（一）持卡人享有发卡机构对小额不免息卡所承诺的各项服务，有权监督发卡机构的服务质量，并对与承诺不符的服务进行投诉。</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（二）申请人、持卡人有权知悉小额不免息卡的功能、使用</w:t>
      </w:r>
      <w:r>
        <w:rPr>
          <w:rFonts w:ascii="仿宋_GB2312" w:eastAsia="仿宋_GB2312" w:hAnsi="宋体" w:cs="FZFSK--GBK1-0" w:hint="eastAsia"/>
          <w:snapToGrid w:val="0"/>
          <w:kern w:val="0"/>
          <w:sz w:val="32"/>
          <w:szCs w:val="32"/>
        </w:rPr>
        <w:lastRenderedPageBreak/>
        <w:t>方法、收费项目、收费标准、适用利率及有关的计算公式。</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（三）持卡人有权向发卡机构免费获取最近</w:t>
      </w:r>
      <w:r>
        <w:rPr>
          <w:rFonts w:ascii="仿宋_GB2312" w:eastAsia="仿宋_GB2312" w:hAnsi="宋体" w:cs="FZFSK--GBK1-0"/>
          <w:snapToGrid w:val="0"/>
          <w:kern w:val="0"/>
          <w:sz w:val="32"/>
          <w:szCs w:val="32"/>
        </w:rPr>
        <w:t>12</w:t>
      </w:r>
      <w:r>
        <w:rPr>
          <w:rFonts w:ascii="仿宋_GB2312" w:eastAsia="仿宋_GB2312" w:hAnsi="宋体" w:cs="FZFSK--GBK1-0" w:hint="eastAsia"/>
          <w:snapToGrid w:val="0"/>
          <w:kern w:val="0"/>
          <w:sz w:val="32"/>
          <w:szCs w:val="32"/>
        </w:rPr>
        <w:t>个月内的对账单，部分持卡人单独定制的特定对账单除外。</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（四）在法律法规规定及支付清算组织规定的期限内，持卡人有权向发卡机构申请协助调阅签购单副本，若调查结果证明该交易确属持卡人所为，</w:t>
      </w:r>
      <w:r>
        <w:rPr>
          <w:rFonts w:ascii="仿宋_GB2312" w:eastAsia="仿宋_GB2312" w:hAnsi="宋体" w:cs="FZFSK--GBK1-0" w:hint="eastAsia"/>
          <w:b/>
          <w:bCs/>
          <w:snapToGrid w:val="0"/>
          <w:kern w:val="0"/>
          <w:sz w:val="32"/>
          <w:szCs w:val="32"/>
        </w:rPr>
        <w:t>相关费用由持卡人承担。</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（五）持卡人不承担其小额不免息卡在挂失生效后因该卡被伪冒、盗用所产生的经济损失，</w:t>
      </w:r>
      <w:r>
        <w:rPr>
          <w:rFonts w:ascii="仿宋_GB2312" w:eastAsia="仿宋_GB2312" w:hAnsi="宋体" w:cs="FZFSK--GBK1-0" w:hint="eastAsia"/>
          <w:b/>
          <w:bCs/>
          <w:snapToGrid w:val="0"/>
          <w:kern w:val="0"/>
          <w:sz w:val="32"/>
          <w:szCs w:val="32"/>
        </w:rPr>
        <w:t>但国家有权机关依法扣划持卡人名下小额不免息卡内资金所导致的后果均由持卡人承担。</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第三十八条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申请人、持卡人的义务</w:t>
      </w:r>
    </w:p>
    <w:p w:rsidR="00673489" w:rsidRDefault="00122BE5" w:rsidP="007973B4">
      <w:pPr>
        <w:spacing w:line="576" w:lineRule="exact"/>
        <w:ind w:firstLineChars="150" w:firstLine="639"/>
        <w:rPr>
          <w:rFonts w:ascii="仿宋_GB2312" w:eastAsia="仿宋_GB2312" w:hAnsi="宋体" w:cs="FZFSK--GBK1-0"/>
          <w:b/>
          <w:bCs/>
          <w:snapToGrid w:val="0"/>
          <w:kern w:val="0"/>
          <w:sz w:val="32"/>
          <w:szCs w:val="32"/>
        </w:rPr>
      </w:pPr>
      <w:r>
        <w:rPr>
          <w:rFonts w:ascii="仿宋_GB2312" w:eastAsia="仿宋_GB2312" w:hAnsi="宋体" w:cs="FZFSK--GBK1-0" w:hint="eastAsia"/>
          <w:snapToGrid w:val="0"/>
          <w:kern w:val="0"/>
          <w:sz w:val="32"/>
          <w:szCs w:val="32"/>
        </w:rPr>
        <w:t>（一）</w:t>
      </w:r>
      <w:r>
        <w:rPr>
          <w:rFonts w:ascii="仿宋_GB2312" w:eastAsia="仿宋_GB2312" w:hAnsi="宋体" w:cs="FZFSK--GBK1-0" w:hint="eastAsia"/>
          <w:b/>
          <w:bCs/>
          <w:snapToGrid w:val="0"/>
          <w:kern w:val="0"/>
          <w:sz w:val="32"/>
          <w:szCs w:val="32"/>
        </w:rPr>
        <w:t>申请人应向发卡机构提供准确、完整、真实、有效的资料，姓名或身份证件信息未填写或填写错误的申请资料为无效</w:t>
      </w:r>
      <w:r>
        <w:rPr>
          <w:rFonts w:ascii="仿宋_GB2312" w:eastAsia="仿宋_GB2312" w:hAnsi="宋体" w:cs="FZFSK--GBK1-0" w:hint="eastAsia"/>
          <w:b/>
          <w:bCs/>
          <w:snapToGrid w:val="0"/>
          <w:kern w:val="0"/>
          <w:sz w:val="32"/>
          <w:szCs w:val="32"/>
        </w:rPr>
        <w:t>申请资料。</w:t>
      </w:r>
    </w:p>
    <w:p w:rsidR="00673489" w:rsidRDefault="00122BE5" w:rsidP="007973B4">
      <w:pPr>
        <w:spacing w:line="576" w:lineRule="exact"/>
        <w:ind w:firstLineChars="150" w:firstLine="641"/>
        <w:rPr>
          <w:rFonts w:ascii="仿宋_GB2312" w:eastAsia="仿宋_GB2312" w:hAnsi="宋体" w:cs="FZFSK--GBK1-0"/>
          <w:b/>
          <w:bCs/>
          <w:snapToGrid w:val="0"/>
          <w:kern w:val="0"/>
          <w:sz w:val="32"/>
          <w:szCs w:val="32"/>
        </w:rPr>
      </w:pPr>
      <w:r>
        <w:rPr>
          <w:rFonts w:ascii="仿宋_GB2312" w:eastAsia="仿宋_GB2312" w:hAnsi="宋体" w:cs="FZFSK--GBK1-0" w:hint="eastAsia"/>
          <w:b/>
          <w:bCs/>
          <w:snapToGrid w:val="0"/>
          <w:kern w:val="0"/>
          <w:sz w:val="32"/>
          <w:szCs w:val="32"/>
        </w:rPr>
        <w:t>（二）</w:t>
      </w:r>
      <w:r>
        <w:rPr>
          <w:rFonts w:ascii="仿宋_GB2312" w:eastAsia="仿宋_GB2312" w:hAnsi="宋体" w:cs="FZFSK--GBK1-0"/>
          <w:b/>
          <w:bCs/>
          <w:snapToGrid w:val="0"/>
          <w:kern w:val="0"/>
          <w:sz w:val="32"/>
          <w:szCs w:val="32"/>
        </w:rPr>
        <w:t>持卡人的信息如有变更，包括但不限于工作单位变动，通讯地址变动，电话、电邮等联系方式变更，有效身份证件类型、号码变更等，</w:t>
      </w:r>
      <w:r>
        <w:rPr>
          <w:rFonts w:ascii="仿宋_GB2312" w:eastAsia="仿宋_GB2312" w:hAnsi="宋体" w:cs="FZFSK--GBK1-0" w:hint="eastAsia"/>
          <w:b/>
          <w:bCs/>
          <w:snapToGrid w:val="0"/>
          <w:kern w:val="0"/>
          <w:sz w:val="32"/>
          <w:szCs w:val="32"/>
        </w:rPr>
        <w:t>都</w:t>
      </w:r>
      <w:r>
        <w:rPr>
          <w:rFonts w:ascii="仿宋_GB2312" w:eastAsia="仿宋_GB2312" w:hAnsi="宋体" w:cs="FZFSK--GBK1-0"/>
          <w:b/>
          <w:bCs/>
          <w:snapToGrid w:val="0"/>
          <w:kern w:val="0"/>
          <w:sz w:val="32"/>
          <w:szCs w:val="32"/>
        </w:rPr>
        <w:t>应当及时与</w:t>
      </w:r>
      <w:r>
        <w:rPr>
          <w:rFonts w:ascii="仿宋_GB2312" w:eastAsia="仿宋_GB2312" w:hAnsi="宋体" w:cs="FZFSK--GBK1-0" w:hint="eastAsia"/>
          <w:b/>
          <w:bCs/>
          <w:snapToGrid w:val="0"/>
          <w:kern w:val="0"/>
          <w:sz w:val="32"/>
          <w:szCs w:val="32"/>
        </w:rPr>
        <w:t>发卡机构</w:t>
      </w:r>
      <w:r>
        <w:rPr>
          <w:rFonts w:ascii="仿宋_GB2312" w:eastAsia="仿宋_GB2312" w:hAnsi="宋体" w:cs="FZFSK--GBK1-0"/>
          <w:b/>
          <w:bCs/>
          <w:snapToGrid w:val="0"/>
          <w:kern w:val="0"/>
          <w:sz w:val="32"/>
          <w:szCs w:val="32"/>
        </w:rPr>
        <w:t>联系办理资料变更手续。否则，</w:t>
      </w:r>
      <w:r>
        <w:rPr>
          <w:rFonts w:ascii="仿宋_GB2312" w:eastAsia="仿宋_GB2312" w:hAnsi="宋体" w:cs="FZFSK--GBK1-0" w:hint="eastAsia"/>
          <w:b/>
          <w:bCs/>
          <w:snapToGrid w:val="0"/>
          <w:kern w:val="0"/>
          <w:sz w:val="32"/>
          <w:szCs w:val="32"/>
        </w:rPr>
        <w:t>发卡机构</w:t>
      </w:r>
      <w:r>
        <w:rPr>
          <w:rFonts w:ascii="仿宋_GB2312" w:eastAsia="仿宋_GB2312" w:hAnsi="宋体" w:cs="FZFSK--GBK1-0"/>
          <w:b/>
          <w:bCs/>
          <w:snapToGrid w:val="0"/>
          <w:kern w:val="0"/>
          <w:sz w:val="32"/>
          <w:szCs w:val="32"/>
        </w:rPr>
        <w:t>不承担由此产生的任何损失和法律责任。</w:t>
      </w:r>
    </w:p>
    <w:p w:rsidR="00673489" w:rsidRDefault="00122BE5" w:rsidP="007973B4">
      <w:pPr>
        <w:spacing w:line="576" w:lineRule="exact"/>
        <w:ind w:firstLineChars="150" w:firstLine="641"/>
        <w:rPr>
          <w:rFonts w:ascii="仿宋_GB2312" w:eastAsia="仿宋_GB2312" w:hAnsi="宋体" w:cs="FZFSK--GBK1-0"/>
          <w:b/>
          <w:bCs/>
          <w:snapToGrid w:val="0"/>
          <w:kern w:val="0"/>
          <w:sz w:val="32"/>
          <w:szCs w:val="32"/>
        </w:rPr>
      </w:pPr>
      <w:r>
        <w:rPr>
          <w:rFonts w:ascii="仿宋_GB2312" w:eastAsia="仿宋_GB2312" w:hAnsi="宋体" w:cs="FZFSK--GBK1-0" w:hint="eastAsia"/>
          <w:b/>
          <w:bCs/>
          <w:snapToGrid w:val="0"/>
          <w:kern w:val="0"/>
          <w:sz w:val="32"/>
          <w:szCs w:val="32"/>
        </w:rPr>
        <w:t>（三）持卡人在收到小额不免息卡卡片后，应立即在卡片背面的签名条上签署与《申请表》上相同的本人签名，并在用卡交易时使用此签名。因卡片未签名导致的交易责任及损失由持卡人承担。</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（四）持卡人应按照与发卡机构合约的规定，按时偿还</w:t>
      </w:r>
      <w:r>
        <w:rPr>
          <w:rFonts w:ascii="仿宋_GB2312" w:eastAsia="仿宋_GB2312" w:hAnsi="宋体" w:cs="FZFSK--GBK1-0" w:hint="eastAsia"/>
          <w:b/>
          <w:bCs/>
          <w:snapToGrid w:val="0"/>
          <w:kern w:val="0"/>
          <w:sz w:val="32"/>
          <w:szCs w:val="32"/>
        </w:rPr>
        <w:t>包括</w:t>
      </w:r>
      <w:r>
        <w:rPr>
          <w:rFonts w:ascii="仿宋_GB2312" w:eastAsia="仿宋_GB2312" w:hAnsi="宋体" w:cs="FZFSK--GBK1-0" w:hint="eastAsia"/>
          <w:b/>
          <w:bCs/>
          <w:snapToGrid w:val="0"/>
          <w:kern w:val="0"/>
          <w:sz w:val="32"/>
          <w:szCs w:val="32"/>
        </w:rPr>
        <w:lastRenderedPageBreak/>
        <w:t>但不限于透支款本金、利息、年费、手续费、超限费、违约金等费</w:t>
      </w:r>
      <w:r>
        <w:rPr>
          <w:rFonts w:ascii="仿宋_GB2312" w:eastAsia="仿宋_GB2312" w:hAnsi="宋体" w:cs="FZFSK--GBK1-0" w:hint="eastAsia"/>
          <w:b/>
          <w:bCs/>
          <w:snapToGrid w:val="0"/>
          <w:kern w:val="0"/>
          <w:sz w:val="32"/>
          <w:szCs w:val="32"/>
        </w:rPr>
        <w:t>用，不得以与商户纠纷或与其他第三方的纠纷等为由拒绝支付所欠发卡机构款项。</w:t>
      </w:r>
      <w:r>
        <w:rPr>
          <w:rFonts w:ascii="仿宋_GB2312" w:eastAsia="仿宋_GB2312" w:hAnsi="宋体" w:cs="FZFSK--GBK1-0" w:hint="eastAsia"/>
          <w:snapToGrid w:val="0"/>
          <w:kern w:val="0"/>
          <w:sz w:val="32"/>
          <w:szCs w:val="32"/>
        </w:rPr>
        <w:t>如遇小额不免息卡的单据有误或内容不全，但经确认交易确实存在且金额无误，持卡人不得拒绝支付该交易款项。持卡人用卡后应妥善保管交易凭证，以防卡片资料被他人盗取。</w:t>
      </w:r>
    </w:p>
    <w:p w:rsidR="00673489" w:rsidRDefault="00122BE5" w:rsidP="007973B4">
      <w:pPr>
        <w:spacing w:line="576" w:lineRule="exact"/>
        <w:ind w:firstLineChars="150" w:firstLine="641"/>
        <w:rPr>
          <w:rFonts w:ascii="仿宋_GB2312" w:eastAsia="仿宋_GB2312" w:hAnsi="宋体" w:cs="FZFSK--GBK1-0"/>
          <w:b/>
          <w:bCs/>
          <w:snapToGrid w:val="0"/>
          <w:kern w:val="0"/>
          <w:sz w:val="32"/>
          <w:szCs w:val="32"/>
        </w:rPr>
      </w:pPr>
      <w:r>
        <w:rPr>
          <w:rFonts w:ascii="仿宋_GB2312" w:eastAsia="仿宋_GB2312" w:hAnsi="宋体" w:cs="FZFSK--GBK1-0" w:hint="eastAsia"/>
          <w:b/>
          <w:bCs/>
          <w:snapToGrid w:val="0"/>
          <w:kern w:val="0"/>
          <w:sz w:val="32"/>
          <w:szCs w:val="32"/>
        </w:rPr>
        <w:t>（五）持卡人应注意查收对账单，如未按时收到对账单，应主动及时向发卡机构查询。对于支持电子现金账户的小额不免息卡，电子现金账户交易不列入对账单，但小额不免息卡账户向电子现金账户充值及电子现金账户向小额不免息卡账户领回余额除外。持卡人不能以未收到对账单为由拒绝向发卡机构支付欠款（包括相</w:t>
      </w:r>
      <w:r>
        <w:rPr>
          <w:rFonts w:ascii="仿宋_GB2312" w:eastAsia="仿宋_GB2312" w:hAnsi="宋体" w:cs="FZFSK--GBK1-0" w:hint="eastAsia"/>
          <w:b/>
          <w:bCs/>
          <w:snapToGrid w:val="0"/>
          <w:kern w:val="0"/>
          <w:sz w:val="32"/>
          <w:szCs w:val="32"/>
        </w:rPr>
        <w:t>应的费用、利息等）。</w:t>
      </w:r>
    </w:p>
    <w:p w:rsidR="00673489" w:rsidRDefault="00122BE5" w:rsidP="007973B4">
      <w:pPr>
        <w:spacing w:line="576" w:lineRule="exact"/>
        <w:ind w:firstLineChars="150" w:firstLine="641"/>
        <w:rPr>
          <w:rFonts w:ascii="仿宋_GB2312" w:eastAsia="仿宋_GB2312" w:hAnsi="宋体" w:cs="FZFSK--GBK1-0"/>
          <w:b/>
          <w:bCs/>
          <w:snapToGrid w:val="0"/>
          <w:kern w:val="0"/>
          <w:sz w:val="32"/>
          <w:szCs w:val="32"/>
        </w:rPr>
      </w:pPr>
      <w:r>
        <w:rPr>
          <w:rFonts w:ascii="仿宋_GB2312" w:eastAsia="仿宋_GB2312" w:hAnsi="宋体" w:cs="FZFSK--GBK1-0" w:hint="eastAsia"/>
          <w:b/>
          <w:bCs/>
          <w:snapToGrid w:val="0"/>
          <w:kern w:val="0"/>
          <w:sz w:val="32"/>
          <w:szCs w:val="32"/>
        </w:rPr>
        <w:t>（六）发卡机构因持卡人交易及还款记录良好而调高持卡人账户信用额度的，如持卡人不愿调高账户信用额度，应在</w:t>
      </w:r>
      <w:r>
        <w:rPr>
          <w:rFonts w:ascii="仿宋_GB2312" w:eastAsia="仿宋_GB2312" w:hAnsi="宋体" w:cs="FZFSK--GBK1-0"/>
          <w:b/>
          <w:bCs/>
          <w:snapToGrid w:val="0"/>
          <w:kern w:val="0"/>
          <w:sz w:val="32"/>
          <w:szCs w:val="32"/>
        </w:rPr>
        <w:t>10</w:t>
      </w:r>
      <w:r>
        <w:rPr>
          <w:rFonts w:ascii="仿宋_GB2312" w:eastAsia="仿宋_GB2312" w:hAnsi="宋体" w:cs="FZFSK--GBK1-0" w:hint="eastAsia"/>
          <w:b/>
          <w:bCs/>
          <w:snapToGrid w:val="0"/>
          <w:kern w:val="0"/>
          <w:sz w:val="32"/>
          <w:szCs w:val="32"/>
        </w:rPr>
        <w:t>个自然日内通知发卡机构要求发卡机构恢复其原有账户信用额度，否则视为持卡人接受。无论持卡人是否接受发卡机构对其账户信用额度的调整，持卡人对已发生的欠款均负有清偿责任。</w:t>
      </w:r>
    </w:p>
    <w:p w:rsidR="00673489" w:rsidRDefault="00122BE5" w:rsidP="007973B4">
      <w:pPr>
        <w:spacing w:line="576" w:lineRule="exact"/>
        <w:ind w:firstLineChars="150" w:firstLine="641"/>
        <w:rPr>
          <w:rFonts w:ascii="仿宋_GB2312" w:eastAsia="仿宋_GB2312" w:hAnsi="宋体" w:cs="FZFSK--GBK1-0"/>
          <w:b/>
          <w:bCs/>
          <w:snapToGrid w:val="0"/>
          <w:kern w:val="0"/>
          <w:sz w:val="32"/>
          <w:szCs w:val="32"/>
        </w:rPr>
      </w:pPr>
      <w:r>
        <w:rPr>
          <w:rFonts w:ascii="仿宋_GB2312" w:eastAsia="仿宋_GB2312" w:hAnsi="宋体" w:cs="FZFSK--GBK1-0" w:hint="eastAsia"/>
          <w:b/>
          <w:bCs/>
          <w:snapToGrid w:val="0"/>
          <w:kern w:val="0"/>
          <w:sz w:val="32"/>
          <w:szCs w:val="32"/>
        </w:rPr>
        <w:t>（七）持卡人应妥善保管卡片，一旦卡片丢失应及时通过发卡机构的营业网点、网上银行或全国服务热线（投诉电话）</w:t>
      </w:r>
      <w:r>
        <w:rPr>
          <w:rFonts w:ascii="仿宋_GB2312" w:eastAsia="仿宋_GB2312" w:hAnsi="宋体" w:cs="FZFSK--GBK1-0"/>
          <w:b/>
          <w:bCs/>
          <w:snapToGrid w:val="0"/>
          <w:kern w:val="0"/>
          <w:sz w:val="32"/>
          <w:szCs w:val="32"/>
        </w:rPr>
        <w:t>95343</w:t>
      </w:r>
      <w:r>
        <w:rPr>
          <w:rFonts w:ascii="仿宋_GB2312" w:eastAsia="仿宋_GB2312" w:hAnsi="宋体" w:cs="FZFSK--GBK1-0" w:hint="eastAsia"/>
          <w:b/>
          <w:bCs/>
          <w:snapToGrid w:val="0"/>
          <w:kern w:val="0"/>
          <w:sz w:val="32"/>
          <w:szCs w:val="32"/>
        </w:rPr>
        <w:t>等发卡机构认可的渠道办理挂失。</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（八）为防范风险，保障发卡机构、持卡人利益，持卡人应配合发卡机构及特约商</w:t>
      </w:r>
      <w:r>
        <w:rPr>
          <w:rFonts w:ascii="仿宋_GB2312" w:eastAsia="仿宋_GB2312" w:hAnsi="宋体" w:cs="FZFSK--GBK1-0" w:hint="eastAsia"/>
          <w:snapToGrid w:val="0"/>
          <w:kern w:val="0"/>
          <w:sz w:val="32"/>
          <w:szCs w:val="32"/>
        </w:rPr>
        <w:t>户完成风险防范操作。</w:t>
      </w:r>
    </w:p>
    <w:p w:rsidR="00673489" w:rsidRDefault="00673489" w:rsidP="007973B4">
      <w:pPr>
        <w:spacing w:line="576" w:lineRule="exact"/>
        <w:ind w:firstLineChars="150" w:firstLine="639"/>
        <w:rPr>
          <w:rFonts w:ascii="仿宋_GB2312" w:eastAsia="仿宋_GB2312" w:hAnsi="宋体" w:cs="FZFSK--GBK1-0"/>
          <w:snapToGrid w:val="0"/>
          <w:kern w:val="0"/>
          <w:sz w:val="32"/>
          <w:szCs w:val="32"/>
        </w:rPr>
      </w:pPr>
    </w:p>
    <w:p w:rsidR="00673489" w:rsidRDefault="00122BE5">
      <w:pPr>
        <w:pStyle w:val="af0"/>
        <w:spacing w:before="0" w:after="0" w:line="576" w:lineRule="exact"/>
        <w:rPr>
          <w:rFonts w:ascii="黑体" w:eastAsia="黑体" w:hAnsi="黑体" w:cs="FZFSK--GBK1-0"/>
          <w:b w:val="0"/>
          <w:bCs w:val="0"/>
          <w:snapToGrid w:val="0"/>
          <w:kern w:val="0"/>
        </w:rPr>
      </w:pPr>
      <w:r>
        <w:rPr>
          <w:rFonts w:ascii="黑体" w:eastAsia="黑体" w:hAnsi="黑体" w:cs="FZFSK--GBK1-0" w:hint="eastAsia"/>
          <w:b w:val="0"/>
          <w:bCs w:val="0"/>
          <w:snapToGrid w:val="0"/>
          <w:kern w:val="0"/>
        </w:rPr>
        <w:t>第八章</w:t>
      </w:r>
      <w:r>
        <w:rPr>
          <w:rFonts w:ascii="黑体" w:eastAsia="黑体" w:hAnsi="黑体" w:cs="FZFSK--GBK1-0" w:hint="eastAsia"/>
          <w:b w:val="0"/>
          <w:bCs w:val="0"/>
          <w:snapToGrid w:val="0"/>
          <w:kern w:val="0"/>
        </w:rPr>
        <w:t xml:space="preserve"> </w:t>
      </w:r>
      <w:r>
        <w:rPr>
          <w:rFonts w:ascii="黑体" w:eastAsia="黑体" w:hAnsi="黑体" w:cs="FZFSK--GBK1-0" w:hint="eastAsia"/>
          <w:b w:val="0"/>
          <w:bCs w:val="0"/>
          <w:snapToGrid w:val="0"/>
          <w:kern w:val="0"/>
        </w:rPr>
        <w:t>附</w:t>
      </w:r>
      <w:r>
        <w:rPr>
          <w:rFonts w:ascii="黑体" w:eastAsia="黑体" w:hAnsi="黑体" w:cs="FZFSK--GBK1-0" w:hint="eastAsia"/>
          <w:b w:val="0"/>
          <w:bCs w:val="0"/>
          <w:snapToGrid w:val="0"/>
          <w:kern w:val="0"/>
        </w:rPr>
        <w:t xml:space="preserve"> </w:t>
      </w:r>
      <w:r>
        <w:rPr>
          <w:rFonts w:ascii="黑体" w:eastAsia="黑体" w:hAnsi="黑体" w:cs="FZFSK--GBK1-0" w:hint="eastAsia"/>
          <w:b w:val="0"/>
          <w:bCs w:val="0"/>
          <w:snapToGrid w:val="0"/>
          <w:kern w:val="0"/>
        </w:rPr>
        <w:t>则</w:t>
      </w:r>
    </w:p>
    <w:p w:rsidR="00673489" w:rsidRDefault="00122BE5" w:rsidP="007973B4">
      <w:pPr>
        <w:spacing w:line="576" w:lineRule="exact"/>
        <w:ind w:firstLineChars="150" w:firstLine="639"/>
        <w:rPr>
          <w:rFonts w:ascii="仿宋_GB2312" w:eastAsia="仿宋_GB2312" w:hAnsi="宋体" w:cs="FZFSK--GBK1-0"/>
          <w:snapToGrid w:val="0"/>
          <w:kern w:val="0"/>
          <w:sz w:val="32"/>
          <w:szCs w:val="32"/>
        </w:rPr>
      </w:pPr>
      <w:r>
        <w:rPr>
          <w:rFonts w:ascii="仿宋_GB2312" w:eastAsia="仿宋_GB2312" w:hAnsi="宋体" w:cs="FZFSK--GBK1-0" w:hint="eastAsia"/>
          <w:snapToGrid w:val="0"/>
          <w:kern w:val="0"/>
          <w:sz w:val="32"/>
          <w:szCs w:val="32"/>
        </w:rPr>
        <w:t>第三十九条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本《章程》未尽事宜，按照国家有关法律、法规、规章及《合约》执行，如发卡机构与持卡人另有约定的，遵从双方约定。持卡人用卡交易过程中涉及境外机构的，有关争议处理按照中国银联</w:t>
      </w:r>
      <w:r>
        <w:rPr>
          <w:rFonts w:ascii="仿宋_GB2312" w:eastAsia="仿宋_GB2312" w:hAnsi="宋体" w:cs="FZFSK--GBK1-0"/>
          <w:snapToGrid w:val="0"/>
          <w:kern w:val="0"/>
          <w:sz w:val="32"/>
          <w:szCs w:val="32"/>
        </w:rPr>
        <w:t>或</w:t>
      </w:r>
      <w:r>
        <w:rPr>
          <w:rFonts w:ascii="仿宋_GB2312" w:eastAsia="仿宋_GB2312" w:hAnsi="宋体" w:cs="FZFSK--GBK1-0" w:hint="eastAsia"/>
          <w:snapToGrid w:val="0"/>
          <w:kern w:val="0"/>
          <w:sz w:val="32"/>
          <w:szCs w:val="32"/>
        </w:rPr>
        <w:t>发卡机构对外公告的其他允许受理的国际信用卡组织的规定执行。</w:t>
      </w:r>
    </w:p>
    <w:p w:rsidR="00673489" w:rsidRDefault="00122BE5" w:rsidP="007973B4">
      <w:pPr>
        <w:spacing w:line="576" w:lineRule="exact"/>
        <w:ind w:firstLineChars="150" w:firstLine="641"/>
        <w:rPr>
          <w:rFonts w:ascii="仿宋_GB2312" w:eastAsia="仿宋_GB2312" w:hAnsi="宋体" w:cs="FZFSK--GBK1-0"/>
          <w:b/>
          <w:bCs/>
          <w:snapToGrid w:val="0"/>
          <w:kern w:val="0"/>
          <w:sz w:val="32"/>
          <w:szCs w:val="32"/>
        </w:rPr>
      </w:pPr>
      <w:r>
        <w:rPr>
          <w:rFonts w:ascii="仿宋_GB2312" w:eastAsia="仿宋_GB2312" w:hAnsi="宋体" w:cs="FZFSK--GBK1-0" w:hint="eastAsia"/>
          <w:b/>
          <w:bCs/>
          <w:snapToGrid w:val="0"/>
          <w:kern w:val="0"/>
          <w:sz w:val="32"/>
          <w:szCs w:val="32"/>
        </w:rPr>
        <w:t>第四十条本《章程》由浙江民泰商业银行</w:t>
      </w:r>
      <w:r>
        <w:rPr>
          <w:rFonts w:ascii="仿宋_GB2312" w:eastAsia="仿宋_GB2312" w:hAnsi="宋体" w:cs="FZFSK--GBK1-0"/>
          <w:b/>
          <w:bCs/>
          <w:snapToGrid w:val="0"/>
          <w:kern w:val="0"/>
          <w:sz w:val="32"/>
          <w:szCs w:val="32"/>
        </w:rPr>
        <w:t>制定和解释，根据银行监管部门的相关规定，履行相关手续并公示后实施。</w:t>
      </w:r>
    </w:p>
    <w:p w:rsidR="00673489" w:rsidRDefault="00122BE5" w:rsidP="007973B4">
      <w:pPr>
        <w:spacing w:line="576" w:lineRule="exact"/>
        <w:ind w:firstLineChars="150" w:firstLine="641"/>
        <w:rPr>
          <w:rFonts w:ascii="仿宋_GB2312" w:eastAsia="仿宋_GB2312" w:hAnsi="宋体" w:cs="FZFSK--GBK1-0"/>
          <w:b/>
          <w:bCs/>
          <w:snapToGrid w:val="0"/>
          <w:kern w:val="0"/>
          <w:sz w:val="32"/>
          <w:szCs w:val="32"/>
        </w:rPr>
      </w:pPr>
      <w:r>
        <w:rPr>
          <w:rFonts w:ascii="仿宋_GB2312" w:eastAsia="仿宋_GB2312" w:hAnsi="宋体" w:cs="FZFSK--GBK1-0" w:hint="eastAsia"/>
          <w:b/>
          <w:bCs/>
          <w:snapToGrid w:val="0"/>
          <w:kern w:val="0"/>
          <w:sz w:val="32"/>
          <w:szCs w:val="32"/>
        </w:rPr>
        <w:t>第四十一条发卡机构</w:t>
      </w:r>
      <w:r>
        <w:rPr>
          <w:rFonts w:ascii="仿宋_GB2312" w:eastAsia="仿宋_GB2312" w:hAnsi="宋体" w:cs="FZFSK--GBK1-0"/>
          <w:b/>
          <w:bCs/>
          <w:snapToGrid w:val="0"/>
          <w:kern w:val="0"/>
          <w:sz w:val="32"/>
          <w:szCs w:val="32"/>
        </w:rPr>
        <w:t>保留根据国家法律和规定修改本章程的权利，当有关法律、法规、政策发生变更时，或</w:t>
      </w:r>
      <w:r>
        <w:rPr>
          <w:rFonts w:ascii="仿宋_GB2312" w:eastAsia="仿宋_GB2312" w:hAnsi="宋体" w:cs="FZFSK--GBK1-0" w:hint="eastAsia"/>
          <w:b/>
          <w:bCs/>
          <w:snapToGrid w:val="0"/>
          <w:kern w:val="0"/>
          <w:sz w:val="32"/>
          <w:szCs w:val="32"/>
        </w:rPr>
        <w:t>发卡机构</w:t>
      </w:r>
      <w:r>
        <w:rPr>
          <w:rFonts w:ascii="仿宋_GB2312" w:eastAsia="仿宋_GB2312" w:hAnsi="宋体" w:cs="FZFSK--GBK1-0"/>
          <w:b/>
          <w:bCs/>
          <w:snapToGrid w:val="0"/>
          <w:kern w:val="0"/>
          <w:sz w:val="32"/>
          <w:szCs w:val="32"/>
        </w:rPr>
        <w:t>经营需要时，</w:t>
      </w:r>
      <w:r>
        <w:rPr>
          <w:rFonts w:ascii="仿宋_GB2312" w:eastAsia="仿宋_GB2312" w:hAnsi="宋体" w:cs="FZFSK--GBK1-0" w:hint="eastAsia"/>
          <w:b/>
          <w:bCs/>
          <w:snapToGrid w:val="0"/>
          <w:kern w:val="0"/>
          <w:sz w:val="32"/>
          <w:szCs w:val="32"/>
        </w:rPr>
        <w:t>发卡机构</w:t>
      </w:r>
      <w:r>
        <w:rPr>
          <w:rFonts w:ascii="仿宋_GB2312" w:eastAsia="仿宋_GB2312" w:hAnsi="宋体" w:cs="FZFSK--GBK1-0"/>
          <w:b/>
          <w:bCs/>
          <w:snapToGrid w:val="0"/>
          <w:kern w:val="0"/>
          <w:sz w:val="32"/>
          <w:szCs w:val="32"/>
        </w:rPr>
        <w:t>将对本章程作出修改，或调整信用卡利率、收费项目及收费标准等</w:t>
      </w:r>
      <w:r>
        <w:rPr>
          <w:rFonts w:ascii="仿宋_GB2312" w:eastAsia="仿宋_GB2312" w:hAnsi="宋体" w:cs="FZFSK--GBK1-0" w:hint="eastAsia"/>
          <w:b/>
          <w:bCs/>
          <w:snapToGrid w:val="0"/>
          <w:kern w:val="0"/>
          <w:sz w:val="32"/>
          <w:szCs w:val="32"/>
        </w:rPr>
        <w:t>，由发卡机构通过浙江民泰商业银行官网（</w:t>
      </w:r>
      <w:r>
        <w:rPr>
          <w:rFonts w:ascii="仿宋_GB2312" w:eastAsia="仿宋_GB2312" w:hAnsi="宋体" w:cs="FZFSK--GBK1-0"/>
          <w:b/>
          <w:bCs/>
          <w:snapToGrid w:val="0"/>
          <w:kern w:val="0"/>
          <w:sz w:val="32"/>
          <w:szCs w:val="32"/>
        </w:rPr>
        <w:t>www.mintaibank.com</w:t>
      </w:r>
      <w:r>
        <w:rPr>
          <w:rFonts w:ascii="仿宋_GB2312" w:eastAsia="仿宋_GB2312" w:hAnsi="宋体" w:cs="FZFSK--GBK1-0" w:hint="eastAsia"/>
          <w:b/>
          <w:bCs/>
          <w:snapToGrid w:val="0"/>
          <w:kern w:val="0"/>
          <w:sz w:val="32"/>
          <w:szCs w:val="32"/>
        </w:rPr>
        <w:t>）公告，相关修改或调整自公告中载明的生效日期开始生效。持卡人有权在公告期内选择是否同意相关修改或调整。如不接受相关修改或调整，持卡人应在公告中载明的生效日期前终止使用小额不免息卡，并按照规定办理销户手续。否则视为持卡人同意相关修改或调整，变更后的内容对持卡人具有法律约束力。</w:t>
      </w:r>
    </w:p>
    <w:p w:rsidR="00673489" w:rsidRDefault="00122BE5">
      <w:pPr>
        <w:tabs>
          <w:tab w:val="left" w:pos="620"/>
        </w:tabs>
        <w:spacing w:line="440" w:lineRule="exact"/>
        <w:rPr>
          <w:rFonts w:ascii="仿宋_GB2312" w:eastAsia="仿宋_GB2312" w:hAnsi="仿宋_GB2312" w:cs="仿宋_GB2312"/>
          <w:bCs/>
          <w:snapToGrid w:val="0"/>
          <w:kern w:val="0"/>
          <w:sz w:val="32"/>
          <w:szCs w:val="32"/>
        </w:rPr>
      </w:pPr>
      <w:r>
        <w:rPr>
          <w:rFonts w:ascii="仿宋_GB2312" w:eastAsia="仿宋_GB2312" w:hAnsi="宋体" w:cs="FZFSK--GBK1-0" w:hint="eastAsia"/>
          <w:snapToGrid w:val="0"/>
          <w:kern w:val="0"/>
          <w:sz w:val="32"/>
          <w:szCs w:val="32"/>
        </w:rPr>
        <w:t>第四十二条</w:t>
      </w:r>
      <w:r>
        <w:rPr>
          <w:rFonts w:ascii="仿宋_GB2312" w:eastAsia="仿宋_GB2312" w:hAnsi="宋体" w:cs="FZFSK--GBK1-0" w:hint="eastAsia"/>
          <w:snapToGrid w:val="0"/>
          <w:kern w:val="0"/>
          <w:sz w:val="32"/>
          <w:szCs w:val="32"/>
        </w:rPr>
        <w:t xml:space="preserve"> </w:t>
      </w:r>
      <w:r>
        <w:rPr>
          <w:rFonts w:ascii="仿宋_GB2312" w:eastAsia="仿宋_GB2312" w:hAnsi="宋体" w:cs="FZFSK--GBK1-0" w:hint="eastAsia"/>
          <w:snapToGrid w:val="0"/>
          <w:kern w:val="0"/>
          <w:sz w:val="32"/>
          <w:szCs w:val="32"/>
        </w:rPr>
        <w:t>本章程自</w:t>
      </w:r>
      <w:r>
        <w:rPr>
          <w:rFonts w:ascii="仿宋_GB2312" w:eastAsia="仿宋_GB2312" w:hAnsi="宋体" w:cs="FZFSK--GBK1-0" w:hint="eastAsia"/>
          <w:snapToGrid w:val="0"/>
          <w:kern w:val="0"/>
          <w:sz w:val="32"/>
          <w:szCs w:val="32"/>
        </w:rPr>
        <w:t>2021</w:t>
      </w:r>
      <w:r>
        <w:rPr>
          <w:rFonts w:ascii="仿宋_GB2312" w:eastAsia="仿宋_GB2312" w:hAnsi="宋体" w:cs="FZFSK--GBK1-0" w:hint="eastAsia"/>
          <w:snapToGrid w:val="0"/>
          <w:kern w:val="0"/>
          <w:sz w:val="32"/>
          <w:szCs w:val="32"/>
        </w:rPr>
        <w:t>年</w:t>
      </w:r>
      <w:r>
        <w:rPr>
          <w:rFonts w:ascii="仿宋_GB2312" w:eastAsia="仿宋_GB2312" w:hAnsi="宋体" w:cs="FZFSK--GBK1-0" w:hint="eastAsia"/>
          <w:snapToGrid w:val="0"/>
          <w:kern w:val="0"/>
          <w:sz w:val="32"/>
          <w:szCs w:val="32"/>
        </w:rPr>
        <w:t>1</w:t>
      </w:r>
      <w:r>
        <w:rPr>
          <w:rFonts w:ascii="仿宋_GB2312" w:eastAsia="仿宋_GB2312" w:hAnsi="宋体" w:cs="FZFSK--GBK1-0" w:hint="eastAsia"/>
          <w:snapToGrid w:val="0"/>
          <w:kern w:val="0"/>
          <w:sz w:val="32"/>
          <w:szCs w:val="32"/>
        </w:rPr>
        <w:t>月</w:t>
      </w:r>
      <w:r>
        <w:rPr>
          <w:rFonts w:ascii="仿宋_GB2312" w:eastAsia="仿宋_GB2312" w:hAnsi="宋体" w:cs="FZFSK--GBK1-0" w:hint="eastAsia"/>
          <w:snapToGrid w:val="0"/>
          <w:kern w:val="0"/>
          <w:sz w:val="32"/>
          <w:szCs w:val="32"/>
        </w:rPr>
        <w:t>1</w:t>
      </w:r>
      <w:r>
        <w:rPr>
          <w:rFonts w:ascii="仿宋_GB2312" w:eastAsia="仿宋_GB2312" w:hAnsi="宋体" w:cs="FZFSK--GBK1-0" w:hint="eastAsia"/>
          <w:snapToGrid w:val="0"/>
          <w:kern w:val="0"/>
          <w:sz w:val="32"/>
          <w:szCs w:val="32"/>
        </w:rPr>
        <w:t>日起生效并实施，持卡人自本《章程》实施后所持有或已申请的所有小额不免</w:t>
      </w:r>
      <w:r>
        <w:rPr>
          <w:rFonts w:ascii="仿宋_GB2312" w:eastAsia="仿宋_GB2312" w:hAnsi="宋体" w:cs="FZFSK--GBK1-0" w:hint="eastAsia"/>
          <w:snapToGrid w:val="0"/>
          <w:kern w:val="0"/>
          <w:sz w:val="32"/>
          <w:szCs w:val="32"/>
        </w:rPr>
        <w:t>息卡均受本《章程》约束。</w:t>
      </w:r>
      <w:bookmarkEnd w:id="0"/>
      <w:bookmarkEnd w:id="1"/>
      <w:bookmarkEnd w:id="2"/>
      <w:bookmarkEnd w:id="3"/>
      <w:bookmarkEnd w:id="4"/>
      <w:bookmarkEnd w:id="5"/>
      <w:bookmarkEnd w:id="6"/>
    </w:p>
    <w:sectPr w:rsidR="00673489" w:rsidSect="00673489">
      <w:footerReference w:type="even" r:id="rId11"/>
      <w:footerReference w:type="default" r:id="rId12"/>
      <w:pgSz w:w="11906" w:h="16838"/>
      <w:pgMar w:top="2098" w:right="1474" w:bottom="1985" w:left="1588" w:header="851" w:footer="992" w:gutter="0"/>
      <w:pgNumType w:fmt="numberInDash"/>
      <w:cols w:space="720"/>
      <w:docGrid w:type="linesAndChars" w:linePitch="577"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BE5" w:rsidRDefault="00122BE5" w:rsidP="00673489">
      <w:r>
        <w:separator/>
      </w:r>
    </w:p>
  </w:endnote>
  <w:endnote w:type="continuationSeparator" w:id="1">
    <w:p w:rsidR="00122BE5" w:rsidRDefault="00122BE5" w:rsidP="00673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方正兰亭中粗黑_GBK">
    <w:altName w:val="@黑体"/>
    <w:charset w:val="86"/>
    <w:family w:val="auto"/>
    <w:pitch w:val="default"/>
    <w:sig w:usb0="00000000" w:usb1="00000000" w:usb2="00082016" w:usb3="00000000" w:csb0="00040000" w:csb1="00000000"/>
  </w:font>
  <w:font w:name="FZHTK--GBK1-0">
    <w:altName w:val="宋体"/>
    <w:charset w:val="86"/>
    <w:family w:val="auto"/>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FZFSK--GBK1-0">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489" w:rsidRDefault="00673489">
    <w:pPr>
      <w:pStyle w:val="ae"/>
      <w:framePr w:wrap="around" w:vAnchor="text" w:hAnchor="margin" w:xAlign="outside" w:y="1"/>
      <w:rPr>
        <w:rStyle w:val="af6"/>
      </w:rPr>
    </w:pPr>
    <w:r>
      <w:fldChar w:fldCharType="begin"/>
    </w:r>
    <w:r w:rsidR="00122BE5">
      <w:rPr>
        <w:rStyle w:val="af6"/>
      </w:rPr>
      <w:instrText xml:space="preserve">PAGE  </w:instrText>
    </w:r>
    <w:r>
      <w:fldChar w:fldCharType="end"/>
    </w:r>
  </w:p>
  <w:p w:rsidR="00673489" w:rsidRDefault="00673489">
    <w:pPr>
      <w:pStyle w:val="a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489" w:rsidRDefault="00673489">
    <w:pPr>
      <w:pStyle w:val="ae"/>
      <w:framePr w:wrap="around" w:vAnchor="text" w:hAnchor="margin" w:xAlign="outside" w:y="1"/>
      <w:jc w:val="right"/>
      <w:rPr>
        <w:rStyle w:val="af6"/>
      </w:rPr>
    </w:pPr>
    <w:r>
      <w:rPr>
        <w:rFonts w:ascii="仿宋_GB2312" w:eastAsia="仿宋_GB2312" w:hint="eastAsia"/>
        <w:sz w:val="28"/>
        <w:szCs w:val="28"/>
      </w:rPr>
      <w:fldChar w:fldCharType="begin"/>
    </w:r>
    <w:r w:rsidR="00122BE5">
      <w:rPr>
        <w:rStyle w:val="af6"/>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sidR="007973B4">
      <w:rPr>
        <w:rStyle w:val="af6"/>
        <w:rFonts w:ascii="仿宋_GB2312" w:eastAsia="仿宋_GB2312"/>
        <w:noProof/>
        <w:sz w:val="28"/>
        <w:szCs w:val="28"/>
      </w:rPr>
      <w:t>- 19 -</w:t>
    </w:r>
    <w:r>
      <w:rPr>
        <w:rFonts w:ascii="仿宋_GB2312" w:eastAsia="仿宋_GB2312" w:hint="eastAsia"/>
        <w:sz w:val="28"/>
        <w:szCs w:val="28"/>
      </w:rPr>
      <w:fldChar w:fldCharType="end"/>
    </w:r>
  </w:p>
  <w:p w:rsidR="00673489" w:rsidRDefault="00673489">
    <w:pPr>
      <w:pStyle w:val="a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BE5" w:rsidRDefault="00122BE5" w:rsidP="00673489">
      <w:r>
        <w:separator/>
      </w:r>
    </w:p>
  </w:footnote>
  <w:footnote w:type="continuationSeparator" w:id="1">
    <w:p w:rsidR="00122BE5" w:rsidRDefault="00122BE5" w:rsidP="006734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550EE"/>
    <w:multiLevelType w:val="multilevel"/>
    <w:tmpl w:val="430550EE"/>
    <w:lvl w:ilvl="0">
      <w:start w:val="1"/>
      <w:numFmt w:val="bullet"/>
      <w:pStyle w:val="a"/>
      <w:lvlText w:val=""/>
      <w:lvlJc w:val="left"/>
      <w:pPr>
        <w:tabs>
          <w:tab w:val="left" w:pos="340"/>
        </w:tabs>
        <w:ind w:left="340" w:hanging="340"/>
      </w:pPr>
      <w:rPr>
        <w:rFonts w:ascii="Times New Roman" w:eastAsia="华文楷体" w:hAnsi="Times New Roman" w:cs="Times New Roman" w:hint="default"/>
        <w:b/>
        <w:bCs w:val="0"/>
        <w:i w:val="0"/>
        <w:iCs w:val="0"/>
        <w:caps w:val="0"/>
        <w:smallCaps w:val="0"/>
        <w:strike w:val="0"/>
        <w:dstrike w:val="0"/>
        <w:outline w:val="0"/>
        <w:shadow w:val="0"/>
        <w:emboss w:val="0"/>
        <w:imprint w:val="0"/>
        <w:color w:val="auto"/>
        <w:spacing w:val="0"/>
        <w:w w:val="100"/>
        <w:kern w:val="0"/>
        <w:position w:val="0"/>
        <w:sz w:val="22"/>
        <w:szCs w:val="22"/>
        <w:u w:val="none"/>
        <w:shd w:val="clear" w:color="auto" w:fil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77"/>
  <w:displayHorizontalDrawingGridEvery w:val="0"/>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450E"/>
    <w:rsid w:val="00010689"/>
    <w:rsid w:val="000133F3"/>
    <w:rsid w:val="00014931"/>
    <w:rsid w:val="000207BD"/>
    <w:rsid w:val="00022E04"/>
    <w:rsid w:val="000231FD"/>
    <w:rsid w:val="000232F2"/>
    <w:rsid w:val="000276CD"/>
    <w:rsid w:val="00033C5E"/>
    <w:rsid w:val="00037167"/>
    <w:rsid w:val="00044667"/>
    <w:rsid w:val="00044F01"/>
    <w:rsid w:val="00046C16"/>
    <w:rsid w:val="00046C66"/>
    <w:rsid w:val="000470A4"/>
    <w:rsid w:val="00052AC4"/>
    <w:rsid w:val="00053477"/>
    <w:rsid w:val="00054024"/>
    <w:rsid w:val="00054159"/>
    <w:rsid w:val="00054D1D"/>
    <w:rsid w:val="000555BD"/>
    <w:rsid w:val="00057FD8"/>
    <w:rsid w:val="0006008C"/>
    <w:rsid w:val="00064B76"/>
    <w:rsid w:val="00064C70"/>
    <w:rsid w:val="00071142"/>
    <w:rsid w:val="000761B6"/>
    <w:rsid w:val="00080759"/>
    <w:rsid w:val="00083D2A"/>
    <w:rsid w:val="00090063"/>
    <w:rsid w:val="00093C11"/>
    <w:rsid w:val="000954AB"/>
    <w:rsid w:val="00096875"/>
    <w:rsid w:val="0009732C"/>
    <w:rsid w:val="000B4A93"/>
    <w:rsid w:val="000B5160"/>
    <w:rsid w:val="000C216A"/>
    <w:rsid w:val="000C3389"/>
    <w:rsid w:val="000C5D53"/>
    <w:rsid w:val="000C6B36"/>
    <w:rsid w:val="000C6C3E"/>
    <w:rsid w:val="000C7752"/>
    <w:rsid w:val="000D1DCB"/>
    <w:rsid w:val="000D212F"/>
    <w:rsid w:val="000E30B0"/>
    <w:rsid w:val="000F3857"/>
    <w:rsid w:val="000F5DEA"/>
    <w:rsid w:val="000F7A38"/>
    <w:rsid w:val="00102664"/>
    <w:rsid w:val="001068C5"/>
    <w:rsid w:val="00106A60"/>
    <w:rsid w:val="00106AFA"/>
    <w:rsid w:val="00120A97"/>
    <w:rsid w:val="00121484"/>
    <w:rsid w:val="00121C36"/>
    <w:rsid w:val="001228BD"/>
    <w:rsid w:val="00122BE5"/>
    <w:rsid w:val="00124301"/>
    <w:rsid w:val="001326D2"/>
    <w:rsid w:val="0013709A"/>
    <w:rsid w:val="001437A1"/>
    <w:rsid w:val="001444C7"/>
    <w:rsid w:val="00151ED8"/>
    <w:rsid w:val="001569D2"/>
    <w:rsid w:val="0016469E"/>
    <w:rsid w:val="00165C0A"/>
    <w:rsid w:val="0016783C"/>
    <w:rsid w:val="00167EAB"/>
    <w:rsid w:val="00170715"/>
    <w:rsid w:val="00172A27"/>
    <w:rsid w:val="0017388F"/>
    <w:rsid w:val="00173BF0"/>
    <w:rsid w:val="0018365E"/>
    <w:rsid w:val="00183C6F"/>
    <w:rsid w:val="0018479C"/>
    <w:rsid w:val="001857BE"/>
    <w:rsid w:val="00185D63"/>
    <w:rsid w:val="0018792C"/>
    <w:rsid w:val="001A518A"/>
    <w:rsid w:val="001B00FF"/>
    <w:rsid w:val="001B6C04"/>
    <w:rsid w:val="001C3511"/>
    <w:rsid w:val="001C4737"/>
    <w:rsid w:val="001D0A04"/>
    <w:rsid w:val="001D17DF"/>
    <w:rsid w:val="001D78C7"/>
    <w:rsid w:val="001D7DAB"/>
    <w:rsid w:val="001E2760"/>
    <w:rsid w:val="001E4F34"/>
    <w:rsid w:val="001F0824"/>
    <w:rsid w:val="001F648E"/>
    <w:rsid w:val="0020539F"/>
    <w:rsid w:val="00207C5C"/>
    <w:rsid w:val="00210EAA"/>
    <w:rsid w:val="00216660"/>
    <w:rsid w:val="0021750B"/>
    <w:rsid w:val="00217DF6"/>
    <w:rsid w:val="002232A8"/>
    <w:rsid w:val="0022420E"/>
    <w:rsid w:val="0022592C"/>
    <w:rsid w:val="00232B7B"/>
    <w:rsid w:val="0023419B"/>
    <w:rsid w:val="00234E62"/>
    <w:rsid w:val="00236C0E"/>
    <w:rsid w:val="00237378"/>
    <w:rsid w:val="002403B2"/>
    <w:rsid w:val="0024322F"/>
    <w:rsid w:val="00243C49"/>
    <w:rsid w:val="002454F3"/>
    <w:rsid w:val="00247893"/>
    <w:rsid w:val="00247C37"/>
    <w:rsid w:val="00250F78"/>
    <w:rsid w:val="00253F88"/>
    <w:rsid w:val="0025726D"/>
    <w:rsid w:val="00262061"/>
    <w:rsid w:val="00262876"/>
    <w:rsid w:val="002647DB"/>
    <w:rsid w:val="00265EFB"/>
    <w:rsid w:val="0026682F"/>
    <w:rsid w:val="00267F21"/>
    <w:rsid w:val="00271DB5"/>
    <w:rsid w:val="00275F66"/>
    <w:rsid w:val="0027750B"/>
    <w:rsid w:val="00280138"/>
    <w:rsid w:val="00283B16"/>
    <w:rsid w:val="00284052"/>
    <w:rsid w:val="00286AAD"/>
    <w:rsid w:val="00292DC9"/>
    <w:rsid w:val="00293389"/>
    <w:rsid w:val="00297840"/>
    <w:rsid w:val="00297B43"/>
    <w:rsid w:val="00297BF9"/>
    <w:rsid w:val="002A6A09"/>
    <w:rsid w:val="002A7EE7"/>
    <w:rsid w:val="002B3C1B"/>
    <w:rsid w:val="002C058D"/>
    <w:rsid w:val="002C4023"/>
    <w:rsid w:val="002C628A"/>
    <w:rsid w:val="002C6BAF"/>
    <w:rsid w:val="002D1AC8"/>
    <w:rsid w:val="002D3178"/>
    <w:rsid w:val="002E66D2"/>
    <w:rsid w:val="002F5DED"/>
    <w:rsid w:val="00304108"/>
    <w:rsid w:val="003070B9"/>
    <w:rsid w:val="00310323"/>
    <w:rsid w:val="00312E8B"/>
    <w:rsid w:val="00315156"/>
    <w:rsid w:val="00317599"/>
    <w:rsid w:val="0032129D"/>
    <w:rsid w:val="00323C8D"/>
    <w:rsid w:val="00326D84"/>
    <w:rsid w:val="003337C8"/>
    <w:rsid w:val="00336C34"/>
    <w:rsid w:val="00344987"/>
    <w:rsid w:val="00345328"/>
    <w:rsid w:val="003453A0"/>
    <w:rsid w:val="00347475"/>
    <w:rsid w:val="003479AE"/>
    <w:rsid w:val="00347F23"/>
    <w:rsid w:val="00351CED"/>
    <w:rsid w:val="0035636B"/>
    <w:rsid w:val="003566D2"/>
    <w:rsid w:val="00356F15"/>
    <w:rsid w:val="00361B4B"/>
    <w:rsid w:val="00364F6D"/>
    <w:rsid w:val="00370ED0"/>
    <w:rsid w:val="003714A9"/>
    <w:rsid w:val="00374A58"/>
    <w:rsid w:val="00374B6C"/>
    <w:rsid w:val="00375204"/>
    <w:rsid w:val="0037590F"/>
    <w:rsid w:val="003808B4"/>
    <w:rsid w:val="00384684"/>
    <w:rsid w:val="003846D7"/>
    <w:rsid w:val="0038474B"/>
    <w:rsid w:val="003B2E0A"/>
    <w:rsid w:val="003B6DF2"/>
    <w:rsid w:val="003C6ACC"/>
    <w:rsid w:val="003D01DC"/>
    <w:rsid w:val="003D31B4"/>
    <w:rsid w:val="003D3CB0"/>
    <w:rsid w:val="003D449E"/>
    <w:rsid w:val="003D657A"/>
    <w:rsid w:val="003D6FFA"/>
    <w:rsid w:val="003D7843"/>
    <w:rsid w:val="003E14A5"/>
    <w:rsid w:val="003E7D07"/>
    <w:rsid w:val="003F0085"/>
    <w:rsid w:val="003F2B93"/>
    <w:rsid w:val="003F386E"/>
    <w:rsid w:val="003F5BDB"/>
    <w:rsid w:val="00402984"/>
    <w:rsid w:val="00403705"/>
    <w:rsid w:val="00404BBA"/>
    <w:rsid w:val="004052F1"/>
    <w:rsid w:val="00405E6B"/>
    <w:rsid w:val="00406C55"/>
    <w:rsid w:val="0040779F"/>
    <w:rsid w:val="0041038C"/>
    <w:rsid w:val="00412492"/>
    <w:rsid w:val="00417A4A"/>
    <w:rsid w:val="00420174"/>
    <w:rsid w:val="00423EBF"/>
    <w:rsid w:val="00425093"/>
    <w:rsid w:val="004275A7"/>
    <w:rsid w:val="00427989"/>
    <w:rsid w:val="004305E8"/>
    <w:rsid w:val="00432E26"/>
    <w:rsid w:val="004332BB"/>
    <w:rsid w:val="0043337D"/>
    <w:rsid w:val="004431AB"/>
    <w:rsid w:val="00443650"/>
    <w:rsid w:val="00450E87"/>
    <w:rsid w:val="004518FE"/>
    <w:rsid w:val="00451D9A"/>
    <w:rsid w:val="00451E49"/>
    <w:rsid w:val="00454473"/>
    <w:rsid w:val="00460DD0"/>
    <w:rsid w:val="00464E8A"/>
    <w:rsid w:val="004665A4"/>
    <w:rsid w:val="00466CD1"/>
    <w:rsid w:val="00470047"/>
    <w:rsid w:val="00476172"/>
    <w:rsid w:val="0047706F"/>
    <w:rsid w:val="0048062F"/>
    <w:rsid w:val="00485B98"/>
    <w:rsid w:val="00497C00"/>
    <w:rsid w:val="004A258B"/>
    <w:rsid w:val="004B2D35"/>
    <w:rsid w:val="004B406C"/>
    <w:rsid w:val="004B739D"/>
    <w:rsid w:val="004C0334"/>
    <w:rsid w:val="004C4EBF"/>
    <w:rsid w:val="004C5CA6"/>
    <w:rsid w:val="004C5CD1"/>
    <w:rsid w:val="004C692F"/>
    <w:rsid w:val="004C749F"/>
    <w:rsid w:val="004D1739"/>
    <w:rsid w:val="004D258C"/>
    <w:rsid w:val="004D3AD6"/>
    <w:rsid w:val="004D5527"/>
    <w:rsid w:val="004D5D15"/>
    <w:rsid w:val="004E2448"/>
    <w:rsid w:val="004F76DC"/>
    <w:rsid w:val="00500019"/>
    <w:rsid w:val="005020B1"/>
    <w:rsid w:val="00503B13"/>
    <w:rsid w:val="00503EA8"/>
    <w:rsid w:val="005041BF"/>
    <w:rsid w:val="0050715B"/>
    <w:rsid w:val="00507FD7"/>
    <w:rsid w:val="0051020D"/>
    <w:rsid w:val="00510CD7"/>
    <w:rsid w:val="005201CE"/>
    <w:rsid w:val="00520D52"/>
    <w:rsid w:val="0052390D"/>
    <w:rsid w:val="005248F6"/>
    <w:rsid w:val="0053046F"/>
    <w:rsid w:val="005349CB"/>
    <w:rsid w:val="005356E9"/>
    <w:rsid w:val="005359C9"/>
    <w:rsid w:val="00537424"/>
    <w:rsid w:val="005449B1"/>
    <w:rsid w:val="00551F8E"/>
    <w:rsid w:val="00552C10"/>
    <w:rsid w:val="0055300E"/>
    <w:rsid w:val="0055466A"/>
    <w:rsid w:val="00554DEA"/>
    <w:rsid w:val="00557DF7"/>
    <w:rsid w:val="00561609"/>
    <w:rsid w:val="00562157"/>
    <w:rsid w:val="00564AAF"/>
    <w:rsid w:val="00566CA3"/>
    <w:rsid w:val="005674FB"/>
    <w:rsid w:val="00567E47"/>
    <w:rsid w:val="00572F0A"/>
    <w:rsid w:val="00573B06"/>
    <w:rsid w:val="005772DA"/>
    <w:rsid w:val="0057787E"/>
    <w:rsid w:val="00580015"/>
    <w:rsid w:val="005806E1"/>
    <w:rsid w:val="0058188C"/>
    <w:rsid w:val="00584A0F"/>
    <w:rsid w:val="00586524"/>
    <w:rsid w:val="00592897"/>
    <w:rsid w:val="00593485"/>
    <w:rsid w:val="00593A98"/>
    <w:rsid w:val="0059640D"/>
    <w:rsid w:val="005A1929"/>
    <w:rsid w:val="005A3CBE"/>
    <w:rsid w:val="005A47E5"/>
    <w:rsid w:val="005A6248"/>
    <w:rsid w:val="005B3602"/>
    <w:rsid w:val="005B67B9"/>
    <w:rsid w:val="005C0941"/>
    <w:rsid w:val="005C699B"/>
    <w:rsid w:val="005C6D2D"/>
    <w:rsid w:val="005C74B4"/>
    <w:rsid w:val="005D1B65"/>
    <w:rsid w:val="005D1B8B"/>
    <w:rsid w:val="005D346E"/>
    <w:rsid w:val="005D3AA5"/>
    <w:rsid w:val="005D4CBD"/>
    <w:rsid w:val="005D5689"/>
    <w:rsid w:val="005D7511"/>
    <w:rsid w:val="005E3A4B"/>
    <w:rsid w:val="005F1164"/>
    <w:rsid w:val="005F43C9"/>
    <w:rsid w:val="005F639B"/>
    <w:rsid w:val="00600737"/>
    <w:rsid w:val="00601D21"/>
    <w:rsid w:val="00604F65"/>
    <w:rsid w:val="00610872"/>
    <w:rsid w:val="00611393"/>
    <w:rsid w:val="00613038"/>
    <w:rsid w:val="0063133C"/>
    <w:rsid w:val="006336DA"/>
    <w:rsid w:val="00633A8A"/>
    <w:rsid w:val="00634E77"/>
    <w:rsid w:val="00637035"/>
    <w:rsid w:val="006401B0"/>
    <w:rsid w:val="00643C72"/>
    <w:rsid w:val="00645356"/>
    <w:rsid w:val="006454A9"/>
    <w:rsid w:val="00646B6A"/>
    <w:rsid w:val="00646E57"/>
    <w:rsid w:val="006547E6"/>
    <w:rsid w:val="00654DCA"/>
    <w:rsid w:val="00655732"/>
    <w:rsid w:val="00656389"/>
    <w:rsid w:val="006569AE"/>
    <w:rsid w:val="00660A08"/>
    <w:rsid w:val="006620A5"/>
    <w:rsid w:val="00664359"/>
    <w:rsid w:val="00664873"/>
    <w:rsid w:val="00664B8C"/>
    <w:rsid w:val="00665A54"/>
    <w:rsid w:val="00667C11"/>
    <w:rsid w:val="00673489"/>
    <w:rsid w:val="00675115"/>
    <w:rsid w:val="00683C0B"/>
    <w:rsid w:val="00693292"/>
    <w:rsid w:val="006A18E6"/>
    <w:rsid w:val="006A30BF"/>
    <w:rsid w:val="006A5592"/>
    <w:rsid w:val="006B0AAE"/>
    <w:rsid w:val="006B3DF6"/>
    <w:rsid w:val="006B550D"/>
    <w:rsid w:val="006B5E3D"/>
    <w:rsid w:val="006B7027"/>
    <w:rsid w:val="006B75AD"/>
    <w:rsid w:val="006C20F2"/>
    <w:rsid w:val="006C4375"/>
    <w:rsid w:val="006C7DA8"/>
    <w:rsid w:val="006D112B"/>
    <w:rsid w:val="006D39DA"/>
    <w:rsid w:val="006D552B"/>
    <w:rsid w:val="006D714B"/>
    <w:rsid w:val="006E0EE6"/>
    <w:rsid w:val="006E377B"/>
    <w:rsid w:val="006F33EB"/>
    <w:rsid w:val="006F3994"/>
    <w:rsid w:val="006F447E"/>
    <w:rsid w:val="00706323"/>
    <w:rsid w:val="007065F0"/>
    <w:rsid w:val="00715716"/>
    <w:rsid w:val="0072070F"/>
    <w:rsid w:val="00723132"/>
    <w:rsid w:val="0072488C"/>
    <w:rsid w:val="0072620D"/>
    <w:rsid w:val="00726FC1"/>
    <w:rsid w:val="0072762B"/>
    <w:rsid w:val="00733668"/>
    <w:rsid w:val="00737C54"/>
    <w:rsid w:val="00741950"/>
    <w:rsid w:val="00741F79"/>
    <w:rsid w:val="0074452A"/>
    <w:rsid w:val="00746D88"/>
    <w:rsid w:val="0075068D"/>
    <w:rsid w:val="007541F6"/>
    <w:rsid w:val="00757FE6"/>
    <w:rsid w:val="00761519"/>
    <w:rsid w:val="0076168A"/>
    <w:rsid w:val="00766C34"/>
    <w:rsid w:val="007677DC"/>
    <w:rsid w:val="00767940"/>
    <w:rsid w:val="0077338D"/>
    <w:rsid w:val="0077604C"/>
    <w:rsid w:val="00784FB8"/>
    <w:rsid w:val="007869D8"/>
    <w:rsid w:val="0079688A"/>
    <w:rsid w:val="007973B4"/>
    <w:rsid w:val="007975C8"/>
    <w:rsid w:val="007A19B4"/>
    <w:rsid w:val="007A3B96"/>
    <w:rsid w:val="007A655E"/>
    <w:rsid w:val="007B462C"/>
    <w:rsid w:val="007B62B2"/>
    <w:rsid w:val="007B7D50"/>
    <w:rsid w:val="007C2277"/>
    <w:rsid w:val="007D0231"/>
    <w:rsid w:val="007D35A7"/>
    <w:rsid w:val="007D6C61"/>
    <w:rsid w:val="007D750E"/>
    <w:rsid w:val="007D7598"/>
    <w:rsid w:val="007E0A87"/>
    <w:rsid w:val="007E0EA8"/>
    <w:rsid w:val="007E1630"/>
    <w:rsid w:val="007F36B8"/>
    <w:rsid w:val="007F4D8C"/>
    <w:rsid w:val="007F4ECE"/>
    <w:rsid w:val="0080250E"/>
    <w:rsid w:val="00804E2D"/>
    <w:rsid w:val="00805A05"/>
    <w:rsid w:val="00805A53"/>
    <w:rsid w:val="00810ED4"/>
    <w:rsid w:val="00813B50"/>
    <w:rsid w:val="00830021"/>
    <w:rsid w:val="00836D20"/>
    <w:rsid w:val="00837828"/>
    <w:rsid w:val="00843E45"/>
    <w:rsid w:val="00845229"/>
    <w:rsid w:val="0084562F"/>
    <w:rsid w:val="00851667"/>
    <w:rsid w:val="00860D99"/>
    <w:rsid w:val="008622F5"/>
    <w:rsid w:val="00862A9E"/>
    <w:rsid w:val="00862C59"/>
    <w:rsid w:val="00865AC0"/>
    <w:rsid w:val="008678EA"/>
    <w:rsid w:val="00870CF5"/>
    <w:rsid w:val="008816F7"/>
    <w:rsid w:val="00881E05"/>
    <w:rsid w:val="00884C08"/>
    <w:rsid w:val="00886876"/>
    <w:rsid w:val="00891104"/>
    <w:rsid w:val="008911CF"/>
    <w:rsid w:val="00893887"/>
    <w:rsid w:val="0089498C"/>
    <w:rsid w:val="008A0EDF"/>
    <w:rsid w:val="008A1482"/>
    <w:rsid w:val="008A2B99"/>
    <w:rsid w:val="008A37EB"/>
    <w:rsid w:val="008A5354"/>
    <w:rsid w:val="008A74BC"/>
    <w:rsid w:val="008B694C"/>
    <w:rsid w:val="008C1B9F"/>
    <w:rsid w:val="008C2467"/>
    <w:rsid w:val="008C383A"/>
    <w:rsid w:val="008C4A6A"/>
    <w:rsid w:val="008C5625"/>
    <w:rsid w:val="008D2085"/>
    <w:rsid w:val="008D22F5"/>
    <w:rsid w:val="008D3250"/>
    <w:rsid w:val="008D348C"/>
    <w:rsid w:val="008D461D"/>
    <w:rsid w:val="008D5E8A"/>
    <w:rsid w:val="008D70F4"/>
    <w:rsid w:val="008E1777"/>
    <w:rsid w:val="008E4C33"/>
    <w:rsid w:val="008E6AE8"/>
    <w:rsid w:val="008E75ED"/>
    <w:rsid w:val="008F14D8"/>
    <w:rsid w:val="008F1BFB"/>
    <w:rsid w:val="008F5212"/>
    <w:rsid w:val="008F656C"/>
    <w:rsid w:val="008F65D1"/>
    <w:rsid w:val="008F6692"/>
    <w:rsid w:val="008F71DA"/>
    <w:rsid w:val="009070A1"/>
    <w:rsid w:val="00910074"/>
    <w:rsid w:val="00910C08"/>
    <w:rsid w:val="00922DDF"/>
    <w:rsid w:val="00927031"/>
    <w:rsid w:val="00931E5E"/>
    <w:rsid w:val="009429B7"/>
    <w:rsid w:val="00943BAE"/>
    <w:rsid w:val="00943FDE"/>
    <w:rsid w:val="00944981"/>
    <w:rsid w:val="009504BF"/>
    <w:rsid w:val="009626F3"/>
    <w:rsid w:val="0096491E"/>
    <w:rsid w:val="00967027"/>
    <w:rsid w:val="00971AB9"/>
    <w:rsid w:val="0097415D"/>
    <w:rsid w:val="009745BD"/>
    <w:rsid w:val="00983986"/>
    <w:rsid w:val="00984F24"/>
    <w:rsid w:val="00985478"/>
    <w:rsid w:val="00987D27"/>
    <w:rsid w:val="00991574"/>
    <w:rsid w:val="00991B13"/>
    <w:rsid w:val="0099251F"/>
    <w:rsid w:val="009942F8"/>
    <w:rsid w:val="009A1A5F"/>
    <w:rsid w:val="009A2007"/>
    <w:rsid w:val="009A45EB"/>
    <w:rsid w:val="009A5B3B"/>
    <w:rsid w:val="009A5DC3"/>
    <w:rsid w:val="009B1B48"/>
    <w:rsid w:val="009B20E0"/>
    <w:rsid w:val="009B2129"/>
    <w:rsid w:val="009B72A0"/>
    <w:rsid w:val="009C37F3"/>
    <w:rsid w:val="009D0057"/>
    <w:rsid w:val="009D748A"/>
    <w:rsid w:val="009E2A5F"/>
    <w:rsid w:val="009E4B78"/>
    <w:rsid w:val="009F08E4"/>
    <w:rsid w:val="009F240B"/>
    <w:rsid w:val="009F73F9"/>
    <w:rsid w:val="00A00AAA"/>
    <w:rsid w:val="00A12EBA"/>
    <w:rsid w:val="00A1398B"/>
    <w:rsid w:val="00A143C6"/>
    <w:rsid w:val="00A1513D"/>
    <w:rsid w:val="00A17277"/>
    <w:rsid w:val="00A21903"/>
    <w:rsid w:val="00A26B02"/>
    <w:rsid w:val="00A27689"/>
    <w:rsid w:val="00A324B5"/>
    <w:rsid w:val="00A451FB"/>
    <w:rsid w:val="00A474B3"/>
    <w:rsid w:val="00A50490"/>
    <w:rsid w:val="00A50587"/>
    <w:rsid w:val="00A53543"/>
    <w:rsid w:val="00A554CA"/>
    <w:rsid w:val="00A60DE8"/>
    <w:rsid w:val="00A61D3D"/>
    <w:rsid w:val="00A63E4F"/>
    <w:rsid w:val="00A65155"/>
    <w:rsid w:val="00A67944"/>
    <w:rsid w:val="00A67A97"/>
    <w:rsid w:val="00A708E5"/>
    <w:rsid w:val="00A75052"/>
    <w:rsid w:val="00A76DFD"/>
    <w:rsid w:val="00A7747F"/>
    <w:rsid w:val="00A81462"/>
    <w:rsid w:val="00A829B7"/>
    <w:rsid w:val="00A82E08"/>
    <w:rsid w:val="00A834DA"/>
    <w:rsid w:val="00A84BC2"/>
    <w:rsid w:val="00A84CAE"/>
    <w:rsid w:val="00A87585"/>
    <w:rsid w:val="00A921EF"/>
    <w:rsid w:val="00AA0168"/>
    <w:rsid w:val="00AA1E51"/>
    <w:rsid w:val="00AA2D4E"/>
    <w:rsid w:val="00AB3A73"/>
    <w:rsid w:val="00AB3B5D"/>
    <w:rsid w:val="00AC2955"/>
    <w:rsid w:val="00AC5DE4"/>
    <w:rsid w:val="00AC635A"/>
    <w:rsid w:val="00AD257E"/>
    <w:rsid w:val="00AD43C8"/>
    <w:rsid w:val="00AD5604"/>
    <w:rsid w:val="00AD5F7D"/>
    <w:rsid w:val="00AE4B0E"/>
    <w:rsid w:val="00AE519F"/>
    <w:rsid w:val="00AF1A7E"/>
    <w:rsid w:val="00AF75D0"/>
    <w:rsid w:val="00B009DA"/>
    <w:rsid w:val="00B01DC6"/>
    <w:rsid w:val="00B15E0B"/>
    <w:rsid w:val="00B16D88"/>
    <w:rsid w:val="00B21ADD"/>
    <w:rsid w:val="00B24C11"/>
    <w:rsid w:val="00B423DC"/>
    <w:rsid w:val="00B43764"/>
    <w:rsid w:val="00B43F5C"/>
    <w:rsid w:val="00B47F84"/>
    <w:rsid w:val="00B545F0"/>
    <w:rsid w:val="00B55E10"/>
    <w:rsid w:val="00B56F31"/>
    <w:rsid w:val="00B624ED"/>
    <w:rsid w:val="00B7383D"/>
    <w:rsid w:val="00B74A41"/>
    <w:rsid w:val="00B805B0"/>
    <w:rsid w:val="00B846B1"/>
    <w:rsid w:val="00B87761"/>
    <w:rsid w:val="00B91B0D"/>
    <w:rsid w:val="00B91DC8"/>
    <w:rsid w:val="00B925C6"/>
    <w:rsid w:val="00BA462D"/>
    <w:rsid w:val="00BA5EDC"/>
    <w:rsid w:val="00BA7821"/>
    <w:rsid w:val="00BB12D2"/>
    <w:rsid w:val="00BB21E0"/>
    <w:rsid w:val="00BB7617"/>
    <w:rsid w:val="00BC0E17"/>
    <w:rsid w:val="00BC1740"/>
    <w:rsid w:val="00BC1FB6"/>
    <w:rsid w:val="00BC64F7"/>
    <w:rsid w:val="00BD2F03"/>
    <w:rsid w:val="00BD3551"/>
    <w:rsid w:val="00BD510D"/>
    <w:rsid w:val="00BD5656"/>
    <w:rsid w:val="00BD5A6C"/>
    <w:rsid w:val="00BD6108"/>
    <w:rsid w:val="00BD6F9F"/>
    <w:rsid w:val="00BE37CE"/>
    <w:rsid w:val="00BE3E9E"/>
    <w:rsid w:val="00BE4A26"/>
    <w:rsid w:val="00BF0C19"/>
    <w:rsid w:val="00BF3B68"/>
    <w:rsid w:val="00C002C2"/>
    <w:rsid w:val="00C00E0F"/>
    <w:rsid w:val="00C0219B"/>
    <w:rsid w:val="00C04360"/>
    <w:rsid w:val="00C06CD9"/>
    <w:rsid w:val="00C10808"/>
    <w:rsid w:val="00C10EEF"/>
    <w:rsid w:val="00C15B11"/>
    <w:rsid w:val="00C21095"/>
    <w:rsid w:val="00C22B93"/>
    <w:rsid w:val="00C273B0"/>
    <w:rsid w:val="00C32FD5"/>
    <w:rsid w:val="00C3334A"/>
    <w:rsid w:val="00C3635F"/>
    <w:rsid w:val="00C41B05"/>
    <w:rsid w:val="00C44303"/>
    <w:rsid w:val="00C443A0"/>
    <w:rsid w:val="00C54C65"/>
    <w:rsid w:val="00C67879"/>
    <w:rsid w:val="00C67A3D"/>
    <w:rsid w:val="00C70BC8"/>
    <w:rsid w:val="00C70DC5"/>
    <w:rsid w:val="00C711A3"/>
    <w:rsid w:val="00C72D45"/>
    <w:rsid w:val="00C73BDC"/>
    <w:rsid w:val="00C74FB0"/>
    <w:rsid w:val="00C76BBC"/>
    <w:rsid w:val="00C8215D"/>
    <w:rsid w:val="00C82811"/>
    <w:rsid w:val="00CA31D8"/>
    <w:rsid w:val="00CA5939"/>
    <w:rsid w:val="00CB2FAD"/>
    <w:rsid w:val="00CC4251"/>
    <w:rsid w:val="00CC57B3"/>
    <w:rsid w:val="00CC76BA"/>
    <w:rsid w:val="00CD21BF"/>
    <w:rsid w:val="00CD2207"/>
    <w:rsid w:val="00CD249E"/>
    <w:rsid w:val="00CD4DB8"/>
    <w:rsid w:val="00CD54EF"/>
    <w:rsid w:val="00CD5E88"/>
    <w:rsid w:val="00CE6202"/>
    <w:rsid w:val="00CF175F"/>
    <w:rsid w:val="00CF200F"/>
    <w:rsid w:val="00CF2E9E"/>
    <w:rsid w:val="00CF616A"/>
    <w:rsid w:val="00D0031A"/>
    <w:rsid w:val="00D02321"/>
    <w:rsid w:val="00D03BD6"/>
    <w:rsid w:val="00D0614B"/>
    <w:rsid w:val="00D07C24"/>
    <w:rsid w:val="00D123FD"/>
    <w:rsid w:val="00D26208"/>
    <w:rsid w:val="00D264BE"/>
    <w:rsid w:val="00D3045B"/>
    <w:rsid w:val="00D31D14"/>
    <w:rsid w:val="00D368F9"/>
    <w:rsid w:val="00D36B39"/>
    <w:rsid w:val="00D51CCC"/>
    <w:rsid w:val="00D52FD2"/>
    <w:rsid w:val="00D53C81"/>
    <w:rsid w:val="00D553CB"/>
    <w:rsid w:val="00D6745B"/>
    <w:rsid w:val="00D71ADA"/>
    <w:rsid w:val="00D7339C"/>
    <w:rsid w:val="00D75297"/>
    <w:rsid w:val="00D84A4A"/>
    <w:rsid w:val="00D864C4"/>
    <w:rsid w:val="00D910CC"/>
    <w:rsid w:val="00DA168E"/>
    <w:rsid w:val="00DA2113"/>
    <w:rsid w:val="00DA32E8"/>
    <w:rsid w:val="00DA7CF2"/>
    <w:rsid w:val="00DB296D"/>
    <w:rsid w:val="00DB5BEA"/>
    <w:rsid w:val="00DC7149"/>
    <w:rsid w:val="00DD01F6"/>
    <w:rsid w:val="00DD7126"/>
    <w:rsid w:val="00DE02C4"/>
    <w:rsid w:val="00DE5FD6"/>
    <w:rsid w:val="00DF1CC6"/>
    <w:rsid w:val="00DF2D80"/>
    <w:rsid w:val="00DF65CB"/>
    <w:rsid w:val="00DF7AF8"/>
    <w:rsid w:val="00E04371"/>
    <w:rsid w:val="00E11BF9"/>
    <w:rsid w:val="00E11E3C"/>
    <w:rsid w:val="00E15062"/>
    <w:rsid w:val="00E202A8"/>
    <w:rsid w:val="00E217F4"/>
    <w:rsid w:val="00E25ADD"/>
    <w:rsid w:val="00E26F27"/>
    <w:rsid w:val="00E306C1"/>
    <w:rsid w:val="00E306C2"/>
    <w:rsid w:val="00E36E24"/>
    <w:rsid w:val="00E559CE"/>
    <w:rsid w:val="00E56711"/>
    <w:rsid w:val="00E62201"/>
    <w:rsid w:val="00E62653"/>
    <w:rsid w:val="00E628D1"/>
    <w:rsid w:val="00E6678B"/>
    <w:rsid w:val="00E67457"/>
    <w:rsid w:val="00E67D17"/>
    <w:rsid w:val="00E8628C"/>
    <w:rsid w:val="00E9084C"/>
    <w:rsid w:val="00E90C93"/>
    <w:rsid w:val="00E91769"/>
    <w:rsid w:val="00E95FF8"/>
    <w:rsid w:val="00E976CC"/>
    <w:rsid w:val="00EA1119"/>
    <w:rsid w:val="00EA26A0"/>
    <w:rsid w:val="00EA276C"/>
    <w:rsid w:val="00EA3711"/>
    <w:rsid w:val="00EA3D06"/>
    <w:rsid w:val="00EA5621"/>
    <w:rsid w:val="00EB5E9F"/>
    <w:rsid w:val="00EB7509"/>
    <w:rsid w:val="00EC0FB4"/>
    <w:rsid w:val="00EC58C8"/>
    <w:rsid w:val="00EC6425"/>
    <w:rsid w:val="00ED35A8"/>
    <w:rsid w:val="00ED56A9"/>
    <w:rsid w:val="00ED5D9D"/>
    <w:rsid w:val="00ED6DBB"/>
    <w:rsid w:val="00ED7590"/>
    <w:rsid w:val="00EE0AF2"/>
    <w:rsid w:val="00EE186A"/>
    <w:rsid w:val="00EE3EAD"/>
    <w:rsid w:val="00EE5E5F"/>
    <w:rsid w:val="00EE6490"/>
    <w:rsid w:val="00EE6815"/>
    <w:rsid w:val="00EE7D78"/>
    <w:rsid w:val="00EF2F78"/>
    <w:rsid w:val="00EF480E"/>
    <w:rsid w:val="00F00D8F"/>
    <w:rsid w:val="00F11554"/>
    <w:rsid w:val="00F21957"/>
    <w:rsid w:val="00F21A21"/>
    <w:rsid w:val="00F24658"/>
    <w:rsid w:val="00F31423"/>
    <w:rsid w:val="00F34F9A"/>
    <w:rsid w:val="00F40B9D"/>
    <w:rsid w:val="00F4514A"/>
    <w:rsid w:val="00F46281"/>
    <w:rsid w:val="00F51C3C"/>
    <w:rsid w:val="00F55306"/>
    <w:rsid w:val="00F56892"/>
    <w:rsid w:val="00F5773B"/>
    <w:rsid w:val="00F6320E"/>
    <w:rsid w:val="00F6410A"/>
    <w:rsid w:val="00F64946"/>
    <w:rsid w:val="00F700CE"/>
    <w:rsid w:val="00F706F9"/>
    <w:rsid w:val="00F7246B"/>
    <w:rsid w:val="00F7564B"/>
    <w:rsid w:val="00F8106B"/>
    <w:rsid w:val="00F83D59"/>
    <w:rsid w:val="00F842A1"/>
    <w:rsid w:val="00F849DB"/>
    <w:rsid w:val="00F86873"/>
    <w:rsid w:val="00F93285"/>
    <w:rsid w:val="00FA2276"/>
    <w:rsid w:val="00FA2894"/>
    <w:rsid w:val="00FA2C7F"/>
    <w:rsid w:val="00FB7F57"/>
    <w:rsid w:val="00FC1694"/>
    <w:rsid w:val="00FD1FE9"/>
    <w:rsid w:val="00FD6F12"/>
    <w:rsid w:val="00FE0A0C"/>
    <w:rsid w:val="00FE3D85"/>
    <w:rsid w:val="00FF2576"/>
    <w:rsid w:val="00FF537E"/>
    <w:rsid w:val="00FF6F7D"/>
    <w:rsid w:val="0F613820"/>
    <w:rsid w:val="0F880A0F"/>
    <w:rsid w:val="13444D54"/>
    <w:rsid w:val="16E023DC"/>
    <w:rsid w:val="187A77F3"/>
    <w:rsid w:val="208923B5"/>
    <w:rsid w:val="2109118B"/>
    <w:rsid w:val="23775632"/>
    <w:rsid w:val="34C9763E"/>
    <w:rsid w:val="35BA2438"/>
    <w:rsid w:val="35BE4378"/>
    <w:rsid w:val="409200A8"/>
    <w:rsid w:val="484B749F"/>
    <w:rsid w:val="4A13767E"/>
    <w:rsid w:val="4BF8760B"/>
    <w:rsid w:val="4D8F4699"/>
    <w:rsid w:val="4EB220A2"/>
    <w:rsid w:val="4F981C10"/>
    <w:rsid w:val="511E7C4A"/>
    <w:rsid w:val="5247118C"/>
    <w:rsid w:val="54B45E8A"/>
    <w:rsid w:val="5C6A5C39"/>
    <w:rsid w:val="62320A89"/>
    <w:rsid w:val="69531807"/>
    <w:rsid w:val="6C7D39B4"/>
    <w:rsid w:val="6F966215"/>
    <w:rsid w:val="6FE82262"/>
    <w:rsid w:val="7343401B"/>
    <w:rsid w:val="73774645"/>
    <w:rsid w:val="79635BB5"/>
    <w:rsid w:val="7AA71D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nhideWhenUsed="1"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3489"/>
    <w:pPr>
      <w:widowControl w:val="0"/>
      <w:jc w:val="both"/>
    </w:pPr>
    <w:rPr>
      <w:rFonts w:ascii="Times New Roman" w:hAnsi="Times New Roman"/>
      <w:kern w:val="2"/>
      <w:sz w:val="21"/>
      <w:szCs w:val="24"/>
    </w:rPr>
  </w:style>
  <w:style w:type="paragraph" w:styleId="1">
    <w:name w:val="heading 1"/>
    <w:basedOn w:val="a0"/>
    <w:next w:val="a0"/>
    <w:link w:val="1Char"/>
    <w:qFormat/>
    <w:rsid w:val="0067348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673489"/>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67348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rsid w:val="00673489"/>
    <w:pPr>
      <w:ind w:leftChars="400" w:left="100" w:hangingChars="200" w:hanging="200"/>
    </w:pPr>
  </w:style>
  <w:style w:type="paragraph" w:styleId="a4">
    <w:name w:val="annotation subject"/>
    <w:basedOn w:val="a5"/>
    <w:next w:val="a5"/>
    <w:link w:val="Char"/>
    <w:qFormat/>
    <w:rsid w:val="00673489"/>
    <w:rPr>
      <w:b/>
      <w:bCs/>
    </w:rPr>
  </w:style>
  <w:style w:type="paragraph" w:styleId="a5">
    <w:name w:val="annotation text"/>
    <w:basedOn w:val="a0"/>
    <w:link w:val="Char0"/>
    <w:qFormat/>
    <w:rsid w:val="00673489"/>
    <w:pPr>
      <w:jc w:val="left"/>
    </w:pPr>
  </w:style>
  <w:style w:type="paragraph" w:styleId="a6">
    <w:name w:val="Normal Indent"/>
    <w:basedOn w:val="a0"/>
    <w:qFormat/>
    <w:rsid w:val="00673489"/>
    <w:pPr>
      <w:ind w:firstLineChars="200" w:firstLine="420"/>
    </w:pPr>
  </w:style>
  <w:style w:type="paragraph" w:styleId="a">
    <w:name w:val="List Bullet"/>
    <w:basedOn w:val="a0"/>
    <w:qFormat/>
    <w:rsid w:val="00673489"/>
    <w:pPr>
      <w:widowControl/>
      <w:numPr>
        <w:numId w:val="1"/>
      </w:numPr>
      <w:spacing w:before="130" w:after="130"/>
      <w:jc w:val="left"/>
    </w:pPr>
    <w:rPr>
      <w:kern w:val="0"/>
      <w:sz w:val="22"/>
      <w:szCs w:val="20"/>
      <w:lang w:val="en-AU" w:eastAsia="en-US"/>
    </w:rPr>
  </w:style>
  <w:style w:type="paragraph" w:styleId="a7">
    <w:name w:val="Document Map"/>
    <w:basedOn w:val="a0"/>
    <w:qFormat/>
    <w:rsid w:val="00673489"/>
    <w:pPr>
      <w:shd w:val="clear" w:color="auto" w:fill="000080"/>
    </w:pPr>
  </w:style>
  <w:style w:type="paragraph" w:styleId="31">
    <w:name w:val="Body Text 3"/>
    <w:basedOn w:val="a0"/>
    <w:qFormat/>
    <w:rsid w:val="00673489"/>
    <w:pPr>
      <w:widowControl/>
      <w:spacing w:line="340" w:lineRule="exact"/>
      <w:jc w:val="center"/>
    </w:pPr>
    <w:rPr>
      <w:rFonts w:eastAsia="仿宋_GB2312"/>
      <w:kern w:val="0"/>
      <w:sz w:val="28"/>
      <w:szCs w:val="20"/>
    </w:rPr>
  </w:style>
  <w:style w:type="paragraph" w:styleId="a8">
    <w:name w:val="Body Text"/>
    <w:basedOn w:val="a0"/>
    <w:qFormat/>
    <w:rsid w:val="00673489"/>
    <w:pPr>
      <w:spacing w:after="120"/>
    </w:pPr>
  </w:style>
  <w:style w:type="paragraph" w:styleId="a9">
    <w:name w:val="Body Text Indent"/>
    <w:basedOn w:val="a0"/>
    <w:link w:val="Char1"/>
    <w:qFormat/>
    <w:rsid w:val="00673489"/>
    <w:pPr>
      <w:spacing w:line="360" w:lineRule="auto"/>
      <w:ind w:leftChars="171" w:left="359" w:firstLineChars="196" w:firstLine="549"/>
    </w:pPr>
    <w:rPr>
      <w:rFonts w:ascii="仿宋_GB2312" w:eastAsia="仿宋_GB2312" w:hAnsi="宋体"/>
      <w:sz w:val="28"/>
    </w:rPr>
  </w:style>
  <w:style w:type="paragraph" w:styleId="20">
    <w:name w:val="List 2"/>
    <w:basedOn w:val="a0"/>
    <w:qFormat/>
    <w:rsid w:val="00673489"/>
    <w:pPr>
      <w:ind w:left="840" w:hanging="420"/>
    </w:pPr>
    <w:rPr>
      <w:szCs w:val="20"/>
    </w:rPr>
  </w:style>
  <w:style w:type="paragraph" w:styleId="aa">
    <w:name w:val="Plain Text"/>
    <w:basedOn w:val="a0"/>
    <w:qFormat/>
    <w:rsid w:val="00673489"/>
    <w:rPr>
      <w:rFonts w:ascii="宋体" w:hAnsi="Courier New" w:cs="宋体"/>
      <w:szCs w:val="21"/>
    </w:rPr>
  </w:style>
  <w:style w:type="paragraph" w:styleId="ab">
    <w:name w:val="Date"/>
    <w:basedOn w:val="a0"/>
    <w:next w:val="a0"/>
    <w:qFormat/>
    <w:rsid w:val="00673489"/>
    <w:pPr>
      <w:ind w:leftChars="2500" w:left="100"/>
    </w:pPr>
  </w:style>
  <w:style w:type="paragraph" w:styleId="21">
    <w:name w:val="Body Text Indent 2"/>
    <w:basedOn w:val="a0"/>
    <w:rsid w:val="00673489"/>
    <w:pPr>
      <w:ind w:firstLine="566"/>
    </w:pPr>
    <w:rPr>
      <w:rFonts w:ascii="Arial" w:eastAsia="仿宋_GB2312" w:hAnsi="Arial"/>
      <w:sz w:val="24"/>
    </w:rPr>
  </w:style>
  <w:style w:type="paragraph" w:styleId="ac">
    <w:name w:val="endnote text"/>
    <w:basedOn w:val="a0"/>
    <w:link w:val="Char2"/>
    <w:uiPriority w:val="99"/>
    <w:unhideWhenUsed/>
    <w:qFormat/>
    <w:rsid w:val="00673489"/>
    <w:pPr>
      <w:snapToGrid w:val="0"/>
      <w:jc w:val="left"/>
    </w:pPr>
  </w:style>
  <w:style w:type="paragraph" w:styleId="ad">
    <w:name w:val="Balloon Text"/>
    <w:basedOn w:val="a0"/>
    <w:link w:val="Char3"/>
    <w:uiPriority w:val="99"/>
    <w:qFormat/>
    <w:rsid w:val="00673489"/>
    <w:rPr>
      <w:sz w:val="18"/>
      <w:szCs w:val="18"/>
    </w:rPr>
  </w:style>
  <w:style w:type="paragraph" w:styleId="ae">
    <w:name w:val="footer"/>
    <w:basedOn w:val="a0"/>
    <w:link w:val="Char4"/>
    <w:uiPriority w:val="99"/>
    <w:qFormat/>
    <w:rsid w:val="00673489"/>
    <w:pPr>
      <w:tabs>
        <w:tab w:val="center" w:pos="4153"/>
        <w:tab w:val="right" w:pos="8306"/>
      </w:tabs>
      <w:snapToGrid w:val="0"/>
      <w:jc w:val="left"/>
    </w:pPr>
    <w:rPr>
      <w:sz w:val="18"/>
      <w:szCs w:val="18"/>
    </w:rPr>
  </w:style>
  <w:style w:type="paragraph" w:styleId="22">
    <w:name w:val="Body Text First Indent 2"/>
    <w:basedOn w:val="a9"/>
    <w:link w:val="2Char0"/>
    <w:unhideWhenUsed/>
    <w:qFormat/>
    <w:rsid w:val="00673489"/>
    <w:pPr>
      <w:spacing w:after="120" w:line="240" w:lineRule="auto"/>
      <w:ind w:leftChars="200" w:left="420" w:firstLineChars="200" w:firstLine="420"/>
    </w:pPr>
    <w:rPr>
      <w:sz w:val="21"/>
    </w:rPr>
  </w:style>
  <w:style w:type="paragraph" w:styleId="af">
    <w:name w:val="header"/>
    <w:basedOn w:val="a0"/>
    <w:link w:val="Char5"/>
    <w:uiPriority w:val="99"/>
    <w:qFormat/>
    <w:rsid w:val="0067348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sid w:val="00673489"/>
  </w:style>
  <w:style w:type="paragraph" w:styleId="af0">
    <w:name w:val="Subtitle"/>
    <w:basedOn w:val="a0"/>
    <w:next w:val="a0"/>
    <w:link w:val="Char6"/>
    <w:qFormat/>
    <w:rsid w:val="00673489"/>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7"/>
    <w:uiPriority w:val="99"/>
    <w:unhideWhenUsed/>
    <w:qFormat/>
    <w:rsid w:val="00673489"/>
    <w:pPr>
      <w:snapToGrid w:val="0"/>
      <w:jc w:val="left"/>
    </w:pPr>
    <w:rPr>
      <w:sz w:val="18"/>
      <w:szCs w:val="18"/>
    </w:rPr>
  </w:style>
  <w:style w:type="paragraph" w:styleId="32">
    <w:name w:val="Body Text Indent 3"/>
    <w:basedOn w:val="a0"/>
    <w:qFormat/>
    <w:rsid w:val="00673489"/>
    <w:pPr>
      <w:spacing w:after="120"/>
      <w:ind w:leftChars="200" w:left="420"/>
    </w:pPr>
    <w:rPr>
      <w:sz w:val="16"/>
      <w:szCs w:val="16"/>
    </w:rPr>
  </w:style>
  <w:style w:type="paragraph" w:styleId="23">
    <w:name w:val="toc 2"/>
    <w:basedOn w:val="a0"/>
    <w:next w:val="a0"/>
    <w:qFormat/>
    <w:rsid w:val="00673489"/>
    <w:pPr>
      <w:ind w:leftChars="200" w:left="420"/>
    </w:pPr>
  </w:style>
  <w:style w:type="paragraph" w:styleId="24">
    <w:name w:val="Body Text 2"/>
    <w:basedOn w:val="a0"/>
    <w:qFormat/>
    <w:rsid w:val="00673489"/>
    <w:pPr>
      <w:spacing w:after="120" w:line="480" w:lineRule="auto"/>
    </w:pPr>
    <w:rPr>
      <w:szCs w:val="20"/>
    </w:rPr>
  </w:style>
  <w:style w:type="paragraph" w:styleId="HTML">
    <w:name w:val="HTML Preformatted"/>
    <w:basedOn w:val="a0"/>
    <w:qFormat/>
    <w:rsid w:val="006734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2">
    <w:name w:val="Normal (Web)"/>
    <w:basedOn w:val="a0"/>
    <w:uiPriority w:val="99"/>
    <w:qFormat/>
    <w:rsid w:val="00673489"/>
    <w:pPr>
      <w:widowControl/>
      <w:spacing w:before="100" w:beforeAutospacing="1" w:after="100" w:afterAutospacing="1"/>
      <w:jc w:val="left"/>
    </w:pPr>
    <w:rPr>
      <w:rFonts w:ascii="宋体" w:hAnsi="宋体" w:cs="宋体"/>
      <w:kern w:val="0"/>
      <w:sz w:val="24"/>
    </w:rPr>
  </w:style>
  <w:style w:type="paragraph" w:styleId="af3">
    <w:name w:val="Title"/>
    <w:basedOn w:val="a0"/>
    <w:next w:val="a0"/>
    <w:link w:val="Char8"/>
    <w:qFormat/>
    <w:rsid w:val="00673489"/>
    <w:pPr>
      <w:spacing w:before="240" w:after="60"/>
      <w:jc w:val="center"/>
      <w:outlineLvl w:val="0"/>
    </w:pPr>
    <w:rPr>
      <w:rFonts w:ascii="Cambria" w:hAnsi="Cambria"/>
      <w:b/>
      <w:bCs/>
      <w:sz w:val="32"/>
      <w:szCs w:val="32"/>
    </w:rPr>
  </w:style>
  <w:style w:type="character" w:styleId="af4">
    <w:name w:val="Strong"/>
    <w:uiPriority w:val="22"/>
    <w:qFormat/>
    <w:rsid w:val="00673489"/>
    <w:rPr>
      <w:b/>
      <w:bCs/>
    </w:rPr>
  </w:style>
  <w:style w:type="character" w:styleId="af5">
    <w:name w:val="endnote reference"/>
    <w:uiPriority w:val="99"/>
    <w:unhideWhenUsed/>
    <w:qFormat/>
    <w:rsid w:val="00673489"/>
    <w:rPr>
      <w:vertAlign w:val="superscript"/>
    </w:rPr>
  </w:style>
  <w:style w:type="character" w:styleId="af6">
    <w:name w:val="page number"/>
    <w:basedOn w:val="a1"/>
    <w:qFormat/>
    <w:rsid w:val="00673489"/>
  </w:style>
  <w:style w:type="character" w:styleId="af7">
    <w:name w:val="Hyperlink"/>
    <w:qFormat/>
    <w:rsid w:val="00673489"/>
    <w:rPr>
      <w:color w:val="4E7FB7"/>
      <w:u w:val="none"/>
    </w:rPr>
  </w:style>
  <w:style w:type="character" w:styleId="af8">
    <w:name w:val="annotation reference"/>
    <w:qFormat/>
    <w:rsid w:val="00673489"/>
    <w:rPr>
      <w:sz w:val="21"/>
      <w:szCs w:val="21"/>
    </w:rPr>
  </w:style>
  <w:style w:type="character" w:styleId="af9">
    <w:name w:val="footnote reference"/>
    <w:uiPriority w:val="99"/>
    <w:unhideWhenUsed/>
    <w:qFormat/>
    <w:rsid w:val="00673489"/>
    <w:rPr>
      <w:vertAlign w:val="superscript"/>
    </w:rPr>
  </w:style>
  <w:style w:type="table" w:styleId="afa">
    <w:name w:val="Table Grid"/>
    <w:basedOn w:val="a2"/>
    <w:uiPriority w:val="59"/>
    <w:qFormat/>
    <w:rsid w:val="00673489"/>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
    <w:qFormat/>
    <w:rsid w:val="00673489"/>
    <w:rPr>
      <w:rFonts w:eastAsia="宋体"/>
      <w:b/>
      <w:bCs/>
      <w:kern w:val="44"/>
      <w:sz w:val="44"/>
      <w:szCs w:val="44"/>
      <w:lang w:val="en-US" w:eastAsia="zh-CN" w:bidi="ar-SA"/>
    </w:rPr>
  </w:style>
  <w:style w:type="character" w:customStyle="1" w:styleId="2Char">
    <w:name w:val="标题 2 Char"/>
    <w:link w:val="2"/>
    <w:qFormat/>
    <w:rsid w:val="00673489"/>
    <w:rPr>
      <w:rFonts w:ascii="Arial" w:eastAsia="黑体" w:hAnsi="Arial"/>
      <w:b/>
      <w:bCs/>
      <w:kern w:val="2"/>
      <w:sz w:val="32"/>
      <w:szCs w:val="32"/>
      <w:lang w:val="en-US" w:eastAsia="zh-CN" w:bidi="ar-SA"/>
    </w:rPr>
  </w:style>
  <w:style w:type="character" w:customStyle="1" w:styleId="3Char">
    <w:name w:val="标题 3 Char"/>
    <w:link w:val="3"/>
    <w:qFormat/>
    <w:rsid w:val="00673489"/>
    <w:rPr>
      <w:b/>
      <w:bCs/>
      <w:kern w:val="2"/>
      <w:sz w:val="32"/>
      <w:szCs w:val="32"/>
    </w:rPr>
  </w:style>
  <w:style w:type="character" w:customStyle="1" w:styleId="font11">
    <w:name w:val="font11"/>
    <w:qFormat/>
    <w:rsid w:val="00673489"/>
    <w:rPr>
      <w:rFonts w:ascii="Arial" w:hAnsi="Arial" w:cs="Arial"/>
      <w:b/>
      <w:color w:val="000000"/>
      <w:sz w:val="12"/>
      <w:szCs w:val="12"/>
      <w:u w:val="none"/>
    </w:rPr>
  </w:style>
  <w:style w:type="character" w:customStyle="1" w:styleId="Char3">
    <w:name w:val="批注框文本 Char"/>
    <w:link w:val="ad"/>
    <w:uiPriority w:val="99"/>
    <w:qFormat/>
    <w:rsid w:val="00673489"/>
    <w:rPr>
      <w:kern w:val="2"/>
      <w:sz w:val="18"/>
      <w:szCs w:val="18"/>
    </w:rPr>
  </w:style>
  <w:style w:type="character" w:customStyle="1" w:styleId="con">
    <w:name w:val="con"/>
    <w:basedOn w:val="a1"/>
    <w:qFormat/>
    <w:rsid w:val="00673489"/>
  </w:style>
  <w:style w:type="character" w:customStyle="1" w:styleId="Char4">
    <w:name w:val="页脚 Char"/>
    <w:link w:val="ae"/>
    <w:uiPriority w:val="99"/>
    <w:qFormat/>
    <w:rsid w:val="00673489"/>
    <w:rPr>
      <w:kern w:val="2"/>
      <w:sz w:val="18"/>
      <w:szCs w:val="18"/>
    </w:rPr>
  </w:style>
  <w:style w:type="character" w:customStyle="1" w:styleId="form-textarea-print1">
    <w:name w:val="form-textarea-print1"/>
    <w:qFormat/>
    <w:rsid w:val="00673489"/>
    <w:rPr>
      <w:sz w:val="18"/>
      <w:szCs w:val="18"/>
    </w:rPr>
  </w:style>
  <w:style w:type="character" w:customStyle="1" w:styleId="font01">
    <w:name w:val="font01"/>
    <w:qFormat/>
    <w:rsid w:val="00673489"/>
    <w:rPr>
      <w:rFonts w:ascii="宋体" w:eastAsia="宋体" w:hAnsi="宋体" w:cs="宋体" w:hint="eastAsia"/>
      <w:color w:val="000000"/>
      <w:sz w:val="22"/>
      <w:szCs w:val="22"/>
      <w:u w:val="none"/>
    </w:rPr>
  </w:style>
  <w:style w:type="character" w:customStyle="1" w:styleId="fontcontent">
    <w:name w:val="fontcontent"/>
    <w:basedOn w:val="a1"/>
    <w:qFormat/>
    <w:rsid w:val="00673489"/>
  </w:style>
  <w:style w:type="character" w:customStyle="1" w:styleId="font41">
    <w:name w:val="font41"/>
    <w:qFormat/>
    <w:rsid w:val="00673489"/>
    <w:rPr>
      <w:rFonts w:ascii="Arial" w:hAnsi="Arial" w:cs="Arial" w:hint="default"/>
      <w:color w:val="000000"/>
      <w:sz w:val="22"/>
      <w:szCs w:val="22"/>
      <w:u w:val="none"/>
    </w:rPr>
  </w:style>
  <w:style w:type="character" w:customStyle="1" w:styleId="font21">
    <w:name w:val="font21"/>
    <w:qFormat/>
    <w:rsid w:val="00673489"/>
    <w:rPr>
      <w:rFonts w:ascii="宋体" w:eastAsia="宋体" w:hAnsi="宋体" w:cs="宋体" w:hint="eastAsia"/>
      <w:b/>
      <w:color w:val="000000"/>
      <w:sz w:val="12"/>
      <w:szCs w:val="12"/>
      <w:u w:val="none"/>
    </w:rPr>
  </w:style>
  <w:style w:type="character" w:customStyle="1" w:styleId="z-Char">
    <w:name w:val="z-窗体顶端 Char"/>
    <w:link w:val="z-1"/>
    <w:qFormat/>
    <w:rsid w:val="00673489"/>
    <w:rPr>
      <w:rFonts w:ascii="Arial"/>
      <w:vanish/>
      <w:kern w:val="2"/>
      <w:sz w:val="16"/>
      <w:szCs w:val="22"/>
    </w:rPr>
  </w:style>
  <w:style w:type="paragraph" w:customStyle="1" w:styleId="z-1">
    <w:name w:val="z-窗体顶端1"/>
    <w:basedOn w:val="a0"/>
    <w:next w:val="a0"/>
    <w:link w:val="z-Char"/>
    <w:qFormat/>
    <w:rsid w:val="00673489"/>
    <w:pPr>
      <w:pBdr>
        <w:bottom w:val="single" w:sz="6" w:space="1" w:color="auto"/>
      </w:pBdr>
      <w:jc w:val="center"/>
    </w:pPr>
    <w:rPr>
      <w:rFonts w:ascii="Arial"/>
      <w:vanish/>
      <w:sz w:val="16"/>
      <w:szCs w:val="22"/>
    </w:rPr>
  </w:style>
  <w:style w:type="character" w:customStyle="1" w:styleId="CharChar">
    <w:name w:val="纯文本 Char Char"/>
    <w:link w:val="11"/>
    <w:qFormat/>
    <w:rsid w:val="00673489"/>
    <w:rPr>
      <w:rFonts w:ascii="宋体" w:hAnsi="Courier New"/>
    </w:rPr>
  </w:style>
  <w:style w:type="paragraph" w:customStyle="1" w:styleId="11">
    <w:name w:val="纯文本1"/>
    <w:basedOn w:val="a0"/>
    <w:link w:val="CharChar"/>
    <w:qFormat/>
    <w:rsid w:val="00673489"/>
    <w:rPr>
      <w:rFonts w:ascii="宋体" w:hAnsi="Courier New"/>
      <w:kern w:val="0"/>
      <w:sz w:val="20"/>
      <w:szCs w:val="20"/>
    </w:rPr>
  </w:style>
  <w:style w:type="character" w:customStyle="1" w:styleId="form-textarea-print">
    <w:name w:val="form-textarea-print"/>
    <w:basedOn w:val="a1"/>
    <w:qFormat/>
    <w:rsid w:val="00673489"/>
  </w:style>
  <w:style w:type="character" w:customStyle="1" w:styleId="Char5">
    <w:name w:val="页眉 Char"/>
    <w:link w:val="af"/>
    <w:uiPriority w:val="99"/>
    <w:qFormat/>
    <w:rsid w:val="00673489"/>
    <w:rPr>
      <w:kern w:val="2"/>
      <w:sz w:val="18"/>
      <w:szCs w:val="18"/>
    </w:rPr>
  </w:style>
  <w:style w:type="character" w:customStyle="1" w:styleId="12">
    <w:name w:val="不明显强调1"/>
    <w:uiPriority w:val="19"/>
    <w:qFormat/>
    <w:rsid w:val="00673489"/>
    <w:rPr>
      <w:i/>
      <w:iCs/>
      <w:color w:val="808080"/>
    </w:rPr>
  </w:style>
  <w:style w:type="character" w:customStyle="1" w:styleId="Char0">
    <w:name w:val="批注文字 Char"/>
    <w:link w:val="a5"/>
    <w:qFormat/>
    <w:rsid w:val="00673489"/>
    <w:rPr>
      <w:kern w:val="2"/>
      <w:sz w:val="21"/>
      <w:szCs w:val="24"/>
    </w:rPr>
  </w:style>
  <w:style w:type="character" w:customStyle="1" w:styleId="Char1">
    <w:name w:val="正文文本缩进 Char"/>
    <w:link w:val="a9"/>
    <w:qFormat/>
    <w:rsid w:val="00673489"/>
    <w:rPr>
      <w:rFonts w:ascii="仿宋_GB2312" w:eastAsia="仿宋_GB2312" w:hAnsi="宋体"/>
      <w:kern w:val="2"/>
      <w:sz w:val="28"/>
      <w:szCs w:val="24"/>
    </w:rPr>
  </w:style>
  <w:style w:type="paragraph" w:customStyle="1" w:styleId="Char1CharCharChar">
    <w:name w:val="Char1 Char Char Char"/>
    <w:basedOn w:val="a0"/>
    <w:qFormat/>
    <w:rsid w:val="00673489"/>
    <w:rPr>
      <w:rFonts w:ascii="Tahoma" w:hAnsi="Tahoma"/>
      <w:sz w:val="24"/>
      <w:szCs w:val="20"/>
    </w:rPr>
  </w:style>
  <w:style w:type="paragraph" w:customStyle="1" w:styleId="13">
    <w:name w:val="列出段落1"/>
    <w:basedOn w:val="a0"/>
    <w:uiPriority w:val="34"/>
    <w:qFormat/>
    <w:rsid w:val="00673489"/>
    <w:pPr>
      <w:ind w:firstLineChars="200" w:firstLine="420"/>
    </w:pPr>
  </w:style>
  <w:style w:type="paragraph" w:customStyle="1" w:styleId="25">
    <w:name w:val="列出段落2"/>
    <w:basedOn w:val="a0"/>
    <w:uiPriority w:val="99"/>
    <w:unhideWhenUsed/>
    <w:qFormat/>
    <w:rsid w:val="00673489"/>
    <w:pPr>
      <w:ind w:firstLineChars="200" w:firstLine="420"/>
    </w:pPr>
    <w:rPr>
      <w:rFonts w:hint="eastAsia"/>
      <w:szCs w:val="20"/>
    </w:rPr>
  </w:style>
  <w:style w:type="paragraph" w:customStyle="1" w:styleId="Afb">
    <w:name w:val="正文 A"/>
    <w:qFormat/>
    <w:rsid w:val="00673489"/>
    <w:pPr>
      <w:pBdr>
        <w:top w:val="none" w:sz="0" w:space="31" w:color="FFFFFF"/>
        <w:left w:val="none" w:sz="0" w:space="31" w:color="FFFFFF"/>
        <w:bottom w:val="none" w:sz="0" w:space="31" w:color="FFFFFF"/>
        <w:right w:val="none" w:sz="0" w:space="31" w:color="FFFFFF"/>
      </w:pBdr>
    </w:pPr>
    <w:rPr>
      <w:rFonts w:ascii="Arial Unicode MS" w:eastAsia="Times New Roman" w:hAnsi="Arial Unicode MS" w:cs="Arial Unicode MS"/>
      <w:color w:val="000000"/>
      <w:sz w:val="24"/>
      <w:szCs w:val="24"/>
      <w:u w:color="000000"/>
    </w:rPr>
  </w:style>
  <w:style w:type="paragraph" w:customStyle="1" w:styleId="112">
    <w:name w:val="列出段落112"/>
    <w:basedOn w:val="a0"/>
    <w:qFormat/>
    <w:rsid w:val="00673489"/>
    <w:pPr>
      <w:spacing w:before="75" w:line="330" w:lineRule="atLeast"/>
      <w:ind w:firstLineChars="200" w:firstLine="420"/>
    </w:pPr>
    <w:rPr>
      <w:rFonts w:ascii="Calibri" w:hAnsi="Calibri"/>
      <w:szCs w:val="22"/>
    </w:rPr>
  </w:style>
  <w:style w:type="paragraph" w:customStyle="1" w:styleId="content">
    <w:name w:val="content"/>
    <w:basedOn w:val="a0"/>
    <w:qFormat/>
    <w:rsid w:val="00673489"/>
    <w:pPr>
      <w:widowControl/>
      <w:spacing w:line="300" w:lineRule="auto"/>
    </w:pPr>
    <w:rPr>
      <w:rFonts w:ascii="仿宋_GB2312" w:eastAsia="仿宋_GB2312" w:hAnsi="宋体" w:cs="宋体"/>
      <w:kern w:val="0"/>
      <w:sz w:val="32"/>
      <w:szCs w:val="32"/>
    </w:rPr>
  </w:style>
  <w:style w:type="paragraph" w:customStyle="1" w:styleId="p0">
    <w:name w:val="p0"/>
    <w:basedOn w:val="a0"/>
    <w:qFormat/>
    <w:rsid w:val="00673489"/>
    <w:pPr>
      <w:widowControl/>
    </w:pPr>
    <w:rPr>
      <w:rFonts w:hint="eastAsia"/>
      <w:szCs w:val="20"/>
    </w:rPr>
  </w:style>
  <w:style w:type="paragraph" w:customStyle="1" w:styleId="14">
    <w:name w:val="普通(网站)1"/>
    <w:basedOn w:val="a0"/>
    <w:qFormat/>
    <w:rsid w:val="00673489"/>
    <w:pPr>
      <w:widowControl/>
      <w:spacing w:before="100" w:beforeAutospacing="1" w:after="100" w:afterAutospacing="1"/>
      <w:jc w:val="left"/>
    </w:pPr>
    <w:rPr>
      <w:rFonts w:ascii="宋体" w:hAnsi="宋体" w:hint="eastAsia"/>
      <w:sz w:val="24"/>
      <w:szCs w:val="20"/>
    </w:rPr>
  </w:style>
  <w:style w:type="paragraph" w:customStyle="1" w:styleId="Char9">
    <w:name w:val="Char"/>
    <w:basedOn w:val="a0"/>
    <w:qFormat/>
    <w:rsid w:val="00673489"/>
    <w:rPr>
      <w:rFonts w:ascii="Tahoma" w:hAnsi="Tahoma"/>
      <w:sz w:val="24"/>
      <w:szCs w:val="20"/>
    </w:rPr>
  </w:style>
  <w:style w:type="paragraph" w:customStyle="1" w:styleId="111">
    <w:name w:val="列出段落111"/>
    <w:basedOn w:val="a0"/>
    <w:uiPriority w:val="99"/>
    <w:qFormat/>
    <w:rsid w:val="00673489"/>
    <w:pPr>
      <w:ind w:firstLineChars="200" w:firstLine="420"/>
    </w:pPr>
    <w:rPr>
      <w:rFonts w:ascii="Calibri" w:hAnsi="Calibri"/>
      <w:szCs w:val="22"/>
    </w:rPr>
  </w:style>
  <w:style w:type="paragraph" w:customStyle="1" w:styleId="Char10">
    <w:name w:val="Char1"/>
    <w:basedOn w:val="a0"/>
    <w:qFormat/>
    <w:rsid w:val="00673489"/>
    <w:rPr>
      <w:rFonts w:ascii="Tahoma" w:hAnsi="Tahoma"/>
      <w:sz w:val="24"/>
      <w:szCs w:val="20"/>
    </w:rPr>
  </w:style>
  <w:style w:type="paragraph" w:customStyle="1" w:styleId="afc">
    <w:name w:val="默认"/>
    <w:qFormat/>
    <w:rsid w:val="00673489"/>
    <w:pPr>
      <w:pBdr>
        <w:top w:val="none" w:sz="0" w:space="31" w:color="FFFFFF"/>
        <w:left w:val="none" w:sz="0" w:space="31" w:color="FFFFFF"/>
        <w:bottom w:val="none" w:sz="0" w:space="31" w:color="FFFFFF"/>
        <w:right w:val="none" w:sz="0" w:space="31" w:color="FFFFFF"/>
      </w:pBdr>
    </w:pPr>
    <w:rPr>
      <w:rFonts w:ascii="Helvetica" w:hAnsi="Helvetica" w:cs="Arial Unicode MS"/>
      <w:color w:val="000000"/>
      <w:sz w:val="22"/>
      <w:szCs w:val="22"/>
      <w:lang w:val="zh-CN"/>
    </w:rPr>
  </w:style>
  <w:style w:type="paragraph" w:customStyle="1" w:styleId="Char20">
    <w:name w:val="Char2"/>
    <w:basedOn w:val="a0"/>
    <w:qFormat/>
    <w:rsid w:val="00673489"/>
    <w:rPr>
      <w:rFonts w:ascii="Tahoma" w:hAnsi="Tahoma"/>
      <w:sz w:val="24"/>
      <w:szCs w:val="20"/>
    </w:rPr>
  </w:style>
  <w:style w:type="paragraph" w:customStyle="1" w:styleId="CharCharCharCharCharCharCharCharCharCharCharCharCharCharCharCharCharCharChar">
    <w:name w:val="Char Char Char Char Char Char Char Char Char Char Char Char Char Char Char Char Char Char Char"/>
    <w:basedOn w:val="a0"/>
    <w:qFormat/>
    <w:rsid w:val="00673489"/>
    <w:pPr>
      <w:tabs>
        <w:tab w:val="left" w:pos="840"/>
      </w:tabs>
      <w:ind w:left="840" w:hanging="360"/>
    </w:pPr>
    <w:rPr>
      <w:sz w:val="24"/>
    </w:rPr>
  </w:style>
  <w:style w:type="paragraph" w:customStyle="1" w:styleId="Default">
    <w:name w:val="Default"/>
    <w:qFormat/>
    <w:rsid w:val="00673489"/>
    <w:pPr>
      <w:widowControl w:val="0"/>
      <w:autoSpaceDE w:val="0"/>
      <w:autoSpaceDN w:val="0"/>
      <w:adjustRightInd w:val="0"/>
    </w:pPr>
    <w:rPr>
      <w:rFonts w:ascii="宋体" w:hAnsi="Times New Roman" w:cs="宋体"/>
      <w:color w:val="000000"/>
      <w:sz w:val="24"/>
      <w:szCs w:val="24"/>
    </w:rPr>
  </w:style>
  <w:style w:type="paragraph" w:customStyle="1" w:styleId="CharCharCharChar1">
    <w:name w:val="Char Char Char Char1"/>
    <w:basedOn w:val="a0"/>
    <w:qFormat/>
    <w:rsid w:val="00673489"/>
    <w:rPr>
      <w:rFonts w:ascii="Tahoma" w:hAnsi="Tahoma"/>
      <w:sz w:val="24"/>
      <w:szCs w:val="20"/>
    </w:rPr>
  </w:style>
  <w:style w:type="paragraph" w:customStyle="1" w:styleId="26">
    <w:name w:val="纯文本2"/>
    <w:basedOn w:val="a0"/>
    <w:qFormat/>
    <w:rsid w:val="00673489"/>
    <w:rPr>
      <w:rFonts w:ascii="宋体" w:hAnsi="Courier New"/>
      <w:szCs w:val="20"/>
    </w:rPr>
  </w:style>
  <w:style w:type="paragraph" w:customStyle="1" w:styleId="15">
    <w:name w:val="无间隔1"/>
    <w:qFormat/>
    <w:rsid w:val="00673489"/>
    <w:pPr>
      <w:widowControl w:val="0"/>
      <w:jc w:val="both"/>
    </w:pPr>
    <w:rPr>
      <w:rFonts w:ascii="Times New Roman" w:hAnsi="Times New Roman"/>
      <w:kern w:val="2"/>
      <w:sz w:val="21"/>
      <w:szCs w:val="22"/>
    </w:rPr>
  </w:style>
  <w:style w:type="paragraph" w:customStyle="1" w:styleId="ParaCharCharCharCharCharCharCharCharCharChar">
    <w:name w:val="默认段落字体 Para Char Char Char Char Char Char Char Char Char Char"/>
    <w:basedOn w:val="a0"/>
    <w:qFormat/>
    <w:rsid w:val="00673489"/>
  </w:style>
  <w:style w:type="paragraph" w:customStyle="1" w:styleId="CharChar1CharChar2CharChar">
    <w:name w:val="Char Char1 Char Char2 Char Char"/>
    <w:basedOn w:val="a0"/>
    <w:qFormat/>
    <w:rsid w:val="00673489"/>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0"/>
    <w:qFormat/>
    <w:rsid w:val="00673489"/>
    <w:rPr>
      <w:rFonts w:ascii="Tahoma" w:hAnsi="Tahoma"/>
      <w:sz w:val="24"/>
      <w:szCs w:val="20"/>
    </w:rPr>
  </w:style>
  <w:style w:type="character" w:customStyle="1" w:styleId="150">
    <w:name w:val="15"/>
    <w:qFormat/>
    <w:rsid w:val="00673489"/>
    <w:rPr>
      <w:rFonts w:ascii="宋体" w:eastAsia="宋体" w:hAnsi="宋体" w:hint="eastAsia"/>
      <w:b/>
      <w:bCs/>
      <w:color w:val="000000"/>
      <w:sz w:val="28"/>
      <w:szCs w:val="28"/>
    </w:rPr>
  </w:style>
  <w:style w:type="character" w:customStyle="1" w:styleId="Char7">
    <w:name w:val="脚注文本 Char"/>
    <w:link w:val="af1"/>
    <w:uiPriority w:val="99"/>
    <w:semiHidden/>
    <w:qFormat/>
    <w:rsid w:val="00673489"/>
    <w:rPr>
      <w:kern w:val="2"/>
      <w:sz w:val="18"/>
      <w:szCs w:val="18"/>
    </w:rPr>
  </w:style>
  <w:style w:type="character" w:customStyle="1" w:styleId="Char2">
    <w:name w:val="尾注文本 Char"/>
    <w:link w:val="ac"/>
    <w:uiPriority w:val="99"/>
    <w:semiHidden/>
    <w:qFormat/>
    <w:rsid w:val="00673489"/>
    <w:rPr>
      <w:kern w:val="2"/>
      <w:sz w:val="21"/>
      <w:szCs w:val="24"/>
    </w:rPr>
  </w:style>
  <w:style w:type="table" w:customStyle="1" w:styleId="TableNormal">
    <w:name w:val="Table Normal"/>
    <w:qFormat/>
    <w:rsid w:val="00673489"/>
    <w:rPr>
      <w:rFonts w:eastAsia="Arial Unicode MS"/>
    </w:rPr>
    <w:tblPr>
      <w:tblCellMar>
        <w:top w:w="0" w:type="dxa"/>
        <w:left w:w="0" w:type="dxa"/>
        <w:bottom w:w="0" w:type="dxa"/>
        <w:right w:w="0" w:type="dxa"/>
      </w:tblCellMar>
    </w:tblPr>
  </w:style>
  <w:style w:type="character" w:customStyle="1" w:styleId="2Char0">
    <w:name w:val="正文首行缩进 2 Char"/>
    <w:link w:val="22"/>
    <w:qFormat/>
    <w:rsid w:val="00673489"/>
    <w:rPr>
      <w:rFonts w:ascii="仿宋_GB2312" w:eastAsia="仿宋_GB2312" w:hAnsi="宋体"/>
      <w:kern w:val="2"/>
      <w:sz w:val="21"/>
      <w:szCs w:val="24"/>
    </w:rPr>
  </w:style>
  <w:style w:type="character" w:customStyle="1" w:styleId="Char11">
    <w:name w:val="页脚 Char1"/>
    <w:uiPriority w:val="99"/>
    <w:semiHidden/>
    <w:qFormat/>
    <w:locked/>
    <w:rsid w:val="00673489"/>
    <w:rPr>
      <w:rFonts w:ascii="Calibri" w:hAnsi="Calibri"/>
      <w:sz w:val="18"/>
      <w:szCs w:val="18"/>
    </w:rPr>
  </w:style>
  <w:style w:type="paragraph" w:customStyle="1" w:styleId="CharChar0">
    <w:name w:val="Char Char"/>
    <w:basedOn w:val="a0"/>
    <w:qFormat/>
    <w:rsid w:val="00673489"/>
    <w:rPr>
      <w:rFonts w:ascii="Tahoma" w:hAnsi="Tahoma"/>
      <w:sz w:val="24"/>
      <w:szCs w:val="20"/>
    </w:rPr>
  </w:style>
  <w:style w:type="character" w:customStyle="1" w:styleId="Char">
    <w:name w:val="批注主题 Char"/>
    <w:basedOn w:val="Char0"/>
    <w:link w:val="a4"/>
    <w:qFormat/>
    <w:rsid w:val="00673489"/>
    <w:rPr>
      <w:kern w:val="2"/>
      <w:sz w:val="21"/>
      <w:szCs w:val="24"/>
    </w:rPr>
  </w:style>
  <w:style w:type="paragraph" w:customStyle="1" w:styleId="16">
    <w:name w:val="修订1"/>
    <w:hidden/>
    <w:uiPriority w:val="99"/>
    <w:semiHidden/>
    <w:qFormat/>
    <w:rsid w:val="00673489"/>
    <w:rPr>
      <w:rFonts w:ascii="Times New Roman" w:hAnsi="Times New Roman"/>
      <w:kern w:val="2"/>
      <w:sz w:val="21"/>
      <w:szCs w:val="24"/>
    </w:rPr>
  </w:style>
  <w:style w:type="paragraph" w:customStyle="1" w:styleId="17">
    <w:name w:val="正文1"/>
    <w:qFormat/>
    <w:rsid w:val="00673489"/>
    <w:pPr>
      <w:widowControl w:val="0"/>
      <w:jc w:val="both"/>
    </w:pPr>
    <w:rPr>
      <w:rFonts w:ascii="Times New Roman" w:hAnsi="Times New Roman"/>
      <w:kern w:val="2"/>
      <w:sz w:val="21"/>
    </w:rPr>
  </w:style>
  <w:style w:type="paragraph" w:customStyle="1" w:styleId="33">
    <w:name w:val="列出段落3"/>
    <w:basedOn w:val="a0"/>
    <w:uiPriority w:val="34"/>
    <w:unhideWhenUsed/>
    <w:qFormat/>
    <w:rsid w:val="00673489"/>
    <w:pPr>
      <w:ind w:firstLineChars="200" w:firstLine="420"/>
    </w:pPr>
    <w:rPr>
      <w:rFonts w:ascii="Calibri" w:hAnsi="Calibri"/>
      <w:szCs w:val="22"/>
    </w:rPr>
  </w:style>
  <w:style w:type="paragraph" w:customStyle="1" w:styleId="reader-word-layer">
    <w:name w:val="reader-word-layer"/>
    <w:basedOn w:val="a0"/>
    <w:qFormat/>
    <w:rsid w:val="00673489"/>
    <w:pPr>
      <w:widowControl/>
      <w:spacing w:before="100" w:beforeAutospacing="1" w:after="100" w:afterAutospacing="1"/>
      <w:jc w:val="left"/>
    </w:pPr>
    <w:rPr>
      <w:rFonts w:ascii="宋体" w:hAnsi="宋体" w:cs="宋体"/>
      <w:kern w:val="0"/>
      <w:sz w:val="24"/>
    </w:rPr>
  </w:style>
  <w:style w:type="character" w:customStyle="1" w:styleId="Char8">
    <w:name w:val="标题 Char"/>
    <w:link w:val="af3"/>
    <w:qFormat/>
    <w:rsid w:val="00673489"/>
    <w:rPr>
      <w:rFonts w:ascii="Cambria" w:hAnsi="Cambria"/>
      <w:b/>
      <w:bCs/>
      <w:kern w:val="2"/>
      <w:sz w:val="32"/>
      <w:szCs w:val="32"/>
    </w:rPr>
  </w:style>
  <w:style w:type="paragraph" w:customStyle="1" w:styleId="110">
    <w:name w:val="列出段落11"/>
    <w:basedOn w:val="a0"/>
    <w:uiPriority w:val="34"/>
    <w:qFormat/>
    <w:rsid w:val="00673489"/>
    <w:pPr>
      <w:ind w:firstLineChars="200" w:firstLine="420"/>
    </w:pPr>
    <w:rPr>
      <w:rFonts w:cs="@方正兰亭中粗黑_GBK"/>
      <w:szCs w:val="22"/>
    </w:rPr>
  </w:style>
  <w:style w:type="paragraph" w:customStyle="1" w:styleId="msolistparagraph0">
    <w:name w:val="msolistparagraph"/>
    <w:basedOn w:val="a0"/>
    <w:qFormat/>
    <w:rsid w:val="00673489"/>
    <w:pPr>
      <w:ind w:firstLineChars="200" w:firstLine="420"/>
    </w:pPr>
    <w:rPr>
      <w:rFonts w:ascii="Calibri" w:eastAsia="仿宋_GB2312" w:hAnsi="Calibri"/>
      <w:color w:val="000000"/>
      <w:sz w:val="32"/>
      <w:szCs w:val="22"/>
      <w:u w:color="000000"/>
    </w:rPr>
  </w:style>
  <w:style w:type="character" w:customStyle="1" w:styleId="big5">
    <w:name w:val="big5"/>
    <w:uiPriority w:val="99"/>
    <w:qFormat/>
    <w:rsid w:val="00673489"/>
    <w:rPr>
      <w:rFonts w:cs="Times New Roman"/>
      <w:sz w:val="24"/>
      <w:szCs w:val="24"/>
    </w:rPr>
  </w:style>
  <w:style w:type="character" w:customStyle="1" w:styleId="apple-converted-space">
    <w:name w:val="apple-converted-space"/>
    <w:basedOn w:val="a1"/>
    <w:qFormat/>
    <w:rsid w:val="00673489"/>
  </w:style>
  <w:style w:type="paragraph" w:customStyle="1" w:styleId="Char1CharCharChar1">
    <w:name w:val="Char1 Char Char Char1"/>
    <w:basedOn w:val="a0"/>
    <w:qFormat/>
    <w:rsid w:val="00673489"/>
    <w:rPr>
      <w:rFonts w:ascii="Tahoma" w:hAnsi="Tahoma"/>
      <w:sz w:val="24"/>
      <w:szCs w:val="20"/>
    </w:rPr>
  </w:style>
  <w:style w:type="paragraph" w:customStyle="1" w:styleId="27">
    <w:name w:val="样式2"/>
    <w:basedOn w:val="a0"/>
    <w:qFormat/>
    <w:rsid w:val="00673489"/>
    <w:rPr>
      <w:rFonts w:ascii="宋体" w:hAnsi="宋体" w:cs="宋体"/>
      <w:szCs w:val="21"/>
    </w:rPr>
  </w:style>
  <w:style w:type="paragraph" w:customStyle="1" w:styleId="afd">
    <w:name w:val="第一章"/>
    <w:basedOn w:val="a0"/>
    <w:qFormat/>
    <w:rsid w:val="00673489"/>
    <w:pPr>
      <w:autoSpaceDE w:val="0"/>
      <w:autoSpaceDN w:val="0"/>
      <w:adjustRightInd w:val="0"/>
    </w:pPr>
    <w:rPr>
      <w:rFonts w:ascii="宋体" w:hAnsi="宋体" w:cs="FZHTK--GBK1-0"/>
      <w:kern w:val="0"/>
      <w:sz w:val="30"/>
      <w:szCs w:val="30"/>
    </w:rPr>
  </w:style>
  <w:style w:type="character" w:customStyle="1" w:styleId="Char6">
    <w:name w:val="副标题 Char"/>
    <w:basedOn w:val="a1"/>
    <w:link w:val="af0"/>
    <w:qFormat/>
    <w:rsid w:val="00673489"/>
    <w:rPr>
      <w:rFonts w:ascii="Cambria" w:hAnsi="Cambria"/>
      <w:b/>
      <w:bCs/>
      <w:kern w:val="28"/>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intaibank.com" TargetMode="External"/><Relationship Id="rId4" Type="http://schemas.openxmlformats.org/officeDocument/2006/relationships/styles" Target="styles.xml"/><Relationship Id="rId9" Type="http://schemas.openxmlformats.org/officeDocument/2006/relationships/hyperlink" Target="http://www.mintaibank.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36F48DD-0BE8-4B65-85D8-5AAB33A0F3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1511</Words>
  <Characters>8614</Characters>
  <Application>Microsoft Office Word</Application>
  <DocSecurity>0</DocSecurity>
  <Lines>71</Lines>
  <Paragraphs>20</Paragraphs>
  <ScaleCrop>false</ScaleCrop>
  <Company>微软中国</Company>
  <LinksUpToDate>false</LinksUpToDate>
  <CharactersWithSpaces>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dc:title>
  <dc:creator>丁刚</dc:creator>
  <cp:lastModifiedBy>金喜欢</cp:lastModifiedBy>
  <cp:revision>69</cp:revision>
  <cp:lastPrinted>2018-07-23T06:34:00Z</cp:lastPrinted>
  <dcterms:created xsi:type="dcterms:W3CDTF">2018-09-13T00:22:00Z</dcterms:created>
  <dcterms:modified xsi:type="dcterms:W3CDTF">2021-04-30T02:46:00Z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